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D4A6CD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B3D6EB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ECDEF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91393F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D7731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0B96528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736A88EB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F0B54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F20101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C17413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32EA20B" w14:textId="77777777">
            <w:pPr>
              <w:spacing w:after="120"/>
            </w:pPr>
            <w:r w:rsidRPr="003A3E55">
              <w:t xml:space="preserve">Comité Consultivo Nacional de Normalización de Seguridad Industrial y Operativa y Protección al Medio Ambiente del Sector Hidrocarburos, de la Secretaría de Medio Ambiente y Recursos Naturales, ubicado Boulevard Adolfo Ruiz Cortines número 4209, Colonia Jardines en la Montaña, Alcaldía Tlalpan, Código Postal 14210, Ciudad de México;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maria.gutierrez@asea.gob.mx</w:t>
              </w:r>
            </w:hyperlink>
          </w:p>
        </w:tc>
      </w:tr>
      <w:tr w14:paraId="1C193E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0B9017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47A1F8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96E235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82DC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A54FCAC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Establece las especificaciones técnicas y requisitos de Seguridad Industrial, Seguridad Operativa y protección al medio ambiente que deben cumplir los Regulados que realicen la actividad de Transporte de Gas Licuado de Petróleo por medio de Auto-tanque y Semirremolque, en este último caso con su respectivo Tractocamión (Tractocamión-Semirremolque).</w:t>
            </w:r>
          </w:p>
        </w:tc>
      </w:tr>
      <w:tr w14:paraId="24FDB9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4E4D5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3F9FE2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PROY-NOM-029-ASEA-2026 Transporte de Gas Licuado de Petróleo por medio de Auto-tanque y Semirremolque.</w:t>
            </w:r>
          </w:p>
          <w:p w:rsidR="00145C22" w:rsidRPr="00F70F54" w:rsidP="003A3E55" w14:paraId="489858E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796EF2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https://members.wto.org/crnattachments/2026/TBT/MEX/26_02790_00_s.pdf</w:t>
              </w:r>
            </w:hyperlink>
          </w:p>
          <w:p w:rsidR="00F70F54" w:rsidP="003A3E55" w14:paraId="14629513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https://www.dof.gob.mx/nota_detalle.php?codigo=5787985&amp;fecha=20/05/2026#gsc.tab=0</w:t>
              </w:r>
            </w:hyperlink>
            <w:r w:rsidR="009A44C6">
              <w:rPr>
                <w:bCs/>
              </w:rPr>
              <w:t xml:space="preserve"> y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https://platiica.economia.gob.mx/wp-content/uploads/sites/2/historialdocumental/PROY-NOM-029-ASEA-2026.pdf</w:t>
              </w:r>
            </w:hyperlink>
          </w:p>
        </w:tc>
      </w:tr>
      <w:tr w14:paraId="5504682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4CE5E7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C09F4E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las especificaciones técnicas y requisitos de Seguridad Industrial, Seguridad Operativa y protección al medio ambiente que deben cumplir los Regulados que realicen la actividad de Transporte de Gas Licuado de Petróleo por medio de Auto-tanque y Semirremolque, en este último caso con su respectivo Tractocamión (Tractocamión-Semirremolque).</w:t>
            </w:r>
          </w:p>
        </w:tc>
      </w:tr>
      <w:tr w14:paraId="70DE342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51C894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2CBD60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3FC43DB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7E5299" w14:paraId="17831702" w14:textId="77777777">
            <w:pPr>
              <w:keepNext/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7E5299" w14:paraId="1B16579C" w14:textId="77777777">
            <w:pPr>
              <w:keepNext/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E5299" w14:paraId="432BB1C5" w14:textId="77777777">
            <w:pPr>
              <w:keepNext/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7E5299" w14:paraId="7E4FB1F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NOM-005-SESH-2010, Equipos de carburación de Gas L.P. en motores de combustión interna. Instalación y mantenimiento. Publicada en el Diario Oficial de la Federación el 26 de noviembre de 2010.</w:t>
            </w:r>
          </w:p>
          <w:p w:rsidR="00AF251E" w:rsidRPr="003A3E55" w:rsidP="007E5299" w14:paraId="526A99E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NOM-009-SESH-2011, Recipientes para contener Gas L.P., tipo no transportable. Especificaciones y métodos de prueba. Publicada en el Diario Oficial de la Federación el 8 de septiembre de 2011.</w:t>
            </w:r>
          </w:p>
          <w:p w:rsidR="00AF251E" w:rsidRPr="003A3E55" w:rsidP="007E5299" w14:paraId="5E9E4E7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NOM-006-SCT-2-2023, Aspectos básicos para la revisión ocular de la unidad destinada al transporte de mercancías peligrosas. Publicada en el Diario Oficial de la Federación el 23 de mayo 2024.</w:t>
            </w:r>
          </w:p>
          <w:p w:rsidR="00AF251E" w:rsidRPr="003A3E55" w:rsidP="007E5299" w14:paraId="7A3408A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NOM-019-SCT2/2015, Especificaciones técnicas y disposiciones generales para la limpieza y control de remanentes de substancias y residuos peligrosos en las unidades que transportan materiales y residuos peligrosos. Publicada en el Diario Oficial de la Federación el 27 de enero de 2016.</w:t>
            </w:r>
          </w:p>
          <w:p w:rsidR="00AF251E" w:rsidRPr="003A3E55" w:rsidP="007E5299" w14:paraId="393C28E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NOM-035-SCT-2-2022, Remolques, semirremolques y convertidores-Especificaciones de seguridad y métodos de prueba. Publicada en el Diario Oficial de la Federación el 1 de marzo de 2022.</w:t>
            </w:r>
          </w:p>
          <w:p w:rsidR="00AF251E" w:rsidRPr="003A3E55" w:rsidP="007E5299" w14:paraId="53FA487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NOM-057-SCT2/2003, Requerimientos generales para el diseño y construcción de autotanques destinados al transporte de gases comprimidos, especificación SCT 331. Publicada en el Diario Oficial de la Federación el 26 de enero de 2004.</w:t>
            </w:r>
          </w:p>
          <w:p w:rsidR="00AF251E" w:rsidRPr="003A3E55" w:rsidP="007E5299" w14:paraId="43B9C9B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NOM-068-SCT-2-2014, Transporte terrestre-Servicio de autotransporte federal de pasaje, turismo, carga, sus servicios auxiliares y transporte privado-Condiciones físico-mecánica y de seguridad para la operación en vías generales de comunicación de jurisdicción federal. Publicada en el Diario Oficial de la Federación el 19 de enero de 2015.</w:t>
            </w:r>
          </w:p>
          <w:p w:rsidR="00AF251E" w:rsidRPr="003A3E55" w:rsidP="007E5299" w14:paraId="497BD02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NOM-013-SEDG-2002, Evaluación de espesores mediante medición ultrasónica usando el método de pulso-eco, para la verificación de recipientes tipo no portátil para contener Gas L.P., en uso. Publicada en el Diario Oficial de la Federación el 26 de abril de 2002.</w:t>
            </w:r>
          </w:p>
          <w:p w:rsidR="00AF251E" w:rsidRPr="003A3E55" w:rsidP="007E5299" w14:paraId="2DECAF1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NOM-033-STPS-2015, Condiciones de seguridad para realizar trabajos en espacios confinados. Publicado en el Diario Oficial de la Federación el 31 de agosto de 2015.</w:t>
            </w:r>
          </w:p>
          <w:p w:rsidR="00AF251E" w:rsidRPr="003A3E55" w:rsidP="007E5299" w14:paraId="6C05360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Mexicana NMX-X-013-SCFI-2011, Gas L.P.- Válvulas de Exceso de Flujo y de No Retroceso, que se utilizan en tuberías y recipientes - Especificaciones y Métodos de Prueba (cancela a la NMX-X-013-SCFI-2005). Declaratoria de vigencia publicada en el Diario Oficial de la Federación el 16 de agosto de 2011.</w:t>
            </w:r>
          </w:p>
          <w:p w:rsidR="00AF251E" w:rsidRPr="003A3E55" w:rsidP="007E5299" w14:paraId="1EF5B6D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Norma Mexicana NMX-B-482-CANACERO-2016, Industria siderúrgica-capacitación, calificación y certificación de personal en ensayos no destructivos (cancela a la NMX-B-482-1991). Declaratoria de vigencia publicada en el Diario Oficial de la Federación el 20 de octubre de 2016.</w:t>
            </w:r>
          </w:p>
          <w:p w:rsidR="00AF251E" w:rsidRPr="003A3E55" w:rsidP="007E5299" w14:paraId="5374B80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3A3E55">
              <w:t>Estándar de Competencia EC1731 Operación del tractocamión de quinta rueda y semirremolque para Transporte de Gas L.P. Publicado en el Diario Oficial de la Federación el 20 de noviembre de 2025.</w:t>
            </w:r>
          </w:p>
        </w:tc>
      </w:tr>
      <w:tr w14:paraId="1108AE3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681055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EB62B8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DB1975E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608D4B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7E5299" w14:paraId="15104F3F" w14:textId="77777777">
            <w:pPr>
              <w:keepNext/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7E5299" w14:paraId="2DBCE081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7E5299" w14:paraId="41FD8CAE" w14:textId="77777777">
            <w:pPr>
              <w:keepNext/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28 de julio de 2026</w:t>
            </w:r>
          </w:p>
          <w:p w:rsidR="005F0B7B" w:rsidRPr="000C0749" w:rsidP="007E5299" w14:paraId="370AC48E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7E5299" w14:paraId="33235128" w14:textId="77777777">
            <w:pPr>
              <w:keepNext/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7E5299" w14:paraId="6CED2FA3" w14:textId="77777777">
            <w:pPr>
              <w:keepNext/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7E5299" w14:paraId="624984B0" w14:textId="77777777">
            <w:pPr>
              <w:keepNext/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7E5299" w14:paraId="3974332C" w14:textId="77777777">
            <w:pPr>
              <w:keepNext/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7E5299" w14:paraId="39DBF3A7" w14:textId="77777777">
            <w:pPr>
              <w:keepNext/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7E5299" w14:paraId="461F313F" w14:textId="77777777">
            <w:pPr>
              <w:keepNext/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7E5299" w14:paraId="35B12716" w14:textId="77777777">
            <w:pPr>
              <w:keepNext/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7E5299" w14:paraId="683551BA" w14:textId="77777777">
            <w:pPr>
              <w:keepNext/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27963BCD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C9013C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C9E03C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7F5D9B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CEEF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6A38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99122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FE81C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FF11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G/TBT/N/MEX/569</w:t>
    </w:r>
    <w:bookmarkEnd w:id="0"/>
  </w:p>
  <w:p w:rsidR="00B531D9" w:rsidRPr="003A3E55" w:rsidP="00B531D9" w14:paraId="7E790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32B5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3205B3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060356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6B08A4D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DB6943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95C982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5ED985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6FA3F55" w14:textId="77777777">
          <w:pPr>
            <w:jc w:val="right"/>
            <w:rPr>
              <w:b/>
              <w:szCs w:val="18"/>
            </w:rPr>
          </w:pPr>
        </w:p>
      </w:tc>
    </w:tr>
    <w:tr w14:paraId="11C28E8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045650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140E5F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G/TBT/N/MEX/569</w:t>
          </w:r>
          <w:bookmarkEnd w:id="2"/>
        </w:p>
      </w:tc>
    </w:tr>
    <w:tr w14:paraId="684129E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FE245B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699E05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29 de mayo de 2026</w:t>
          </w:r>
          <w:bookmarkEnd w:id="3"/>
          <w:bookmarkEnd w:id="4"/>
        </w:p>
      </w:tc>
    </w:tr>
    <w:tr w14:paraId="24094C8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6F2304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4330310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875197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3CA07C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89A09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F5FAB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9226880">
    <w:abstractNumId w:val="8"/>
  </w:num>
  <w:num w:numId="2" w16cid:durableId="1884320916">
    <w:abstractNumId w:val="3"/>
  </w:num>
  <w:num w:numId="3" w16cid:durableId="1234924539">
    <w:abstractNumId w:val="2"/>
  </w:num>
  <w:num w:numId="4" w16cid:durableId="1167675205">
    <w:abstractNumId w:val="1"/>
  </w:num>
  <w:num w:numId="5" w16cid:durableId="1849363904">
    <w:abstractNumId w:val="0"/>
  </w:num>
  <w:num w:numId="6" w16cid:durableId="125199603">
    <w:abstractNumId w:val="12"/>
  </w:num>
  <w:num w:numId="7" w16cid:durableId="1234661606">
    <w:abstractNumId w:val="10"/>
  </w:num>
  <w:num w:numId="8" w16cid:durableId="1935896412">
    <w:abstractNumId w:val="13"/>
  </w:num>
  <w:num w:numId="9" w16cid:durableId="144863387">
    <w:abstractNumId w:val="9"/>
  </w:num>
  <w:num w:numId="10" w16cid:durableId="780535558">
    <w:abstractNumId w:val="7"/>
  </w:num>
  <w:num w:numId="11" w16cid:durableId="653994481">
    <w:abstractNumId w:val="6"/>
  </w:num>
  <w:num w:numId="12" w16cid:durableId="775712606">
    <w:abstractNumId w:val="5"/>
  </w:num>
  <w:num w:numId="13" w16cid:durableId="831944597">
    <w:abstractNumId w:val="4"/>
  </w:num>
  <w:num w:numId="14" w16cid:durableId="405961702">
    <w:abstractNumId w:val="11"/>
  </w:num>
  <w:num w:numId="15" w16cid:durableId="11571083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214505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1D91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D01E4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0B06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424C"/>
    <w:rsid w:val="007B7BB1"/>
    <w:rsid w:val="007C4766"/>
    <w:rsid w:val="007D39B5"/>
    <w:rsid w:val="007E3474"/>
    <w:rsid w:val="007E5299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A44C6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574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62AA7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73596B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maria.gutierrez@asea.gob.mx" TargetMode="External" /><Relationship Id="rId6" Type="http://schemas.openxmlformats.org/officeDocument/2006/relationships/hyperlink" Target="https://members.wto.org/crnattachments/2026/TBT/MEX/26_02790_00_s.pdf" TargetMode="External" /><Relationship Id="rId7" Type="http://schemas.openxmlformats.org/officeDocument/2006/relationships/hyperlink" Target="https://www.dof.gob.mx/nota_detalle.php?codigo=5787985&amp;fecha=20/05/2026" TargetMode="External" /><Relationship Id="rId8" Type="http://schemas.openxmlformats.org/officeDocument/2006/relationships/hyperlink" Target="https://platiica.economia.gob.mx/wp-content/uploads/sites/2/historialdocumental/PROY-NOM-029-ASEA-2026.pdf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04952D8-4CDB-4952-8C68-F4D1A292404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4</cp:revision>
  <dcterms:created xsi:type="dcterms:W3CDTF">2026-05-29T07:02:00Z</dcterms:created>
  <dcterms:modified xsi:type="dcterms:W3CDTF">2026-05-29T07:04:00Z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