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126D3B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996086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BCD0BD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F6D06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44D23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E4B8C4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EUROPEAN UNION</w:t>
            </w:r>
          </w:p>
          <w:p w:rsidR="00F85C99" w:rsidRPr="002F6A28" w:rsidP="002F6A28" w14:paraId="43506CD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9760A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9370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7528B1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4AF13CD" w14:textId="77777777">
            <w:r w:rsidRPr="00C379C8">
              <w:t>European Commission</w:t>
            </w:r>
          </w:p>
          <w:p w:rsidR="00EE3A11" w:rsidRPr="00C379C8" w:rsidP="000C3B6C" w14:paraId="3B977185" w14:textId="77777777">
            <w:r w:rsidRPr="00C379C8">
              <w:t>EU-TBT Enquiry Point,</w:t>
            </w:r>
          </w:p>
          <w:p w:rsidR="00EE3A11" w:rsidRPr="00C379C8" w:rsidP="000C3B6C" w14:paraId="3BEAD12F" w14:textId="77777777">
            <w:r w:rsidRPr="00C379C8">
              <w:t>Fax: +(32) 2 299 80 43,</w:t>
            </w:r>
          </w:p>
          <w:p w:rsidR="00EE3A11" w:rsidRPr="00C379C8" w:rsidP="000C3B6C" w14:paraId="3A67D80F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grow-eu-tbt@ec.europa.eu</w:t>
              </w:r>
            </w:hyperlink>
          </w:p>
          <w:p w:rsidR="00EE3A11" w:rsidRPr="00C379C8" w:rsidP="000C3B6C" w14:paraId="3CD88513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756E90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82D5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650D0F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82854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BC34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840FF5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Passenger cars and vans (motor vehicles of categories M1 and N1).</w:t>
            </w:r>
          </w:p>
          <w:p w:rsidR="00EE3A11" w:rsidRPr="00C379C8" w:rsidP="002F6A28" w14:paraId="6091B3E1" w14:textId="77777777">
            <w:pPr>
              <w:spacing w:before="120" w:after="120"/>
            </w:pPr>
            <w:r w:rsidRPr="00C379C8">
              <w:t>HS 8703 and HS 8704</w:t>
            </w:r>
          </w:p>
          <w:p w:rsidR="00EE3A11" w:rsidRPr="00C379C8" w:rsidP="002F6A28" w14:paraId="50AEACCF" w14:textId="77777777">
            <w:pPr>
              <w:spacing w:before="120" w:after="120"/>
            </w:pPr>
            <w:r w:rsidRPr="00C379C8">
              <w:t>ICS 43.020</w:t>
            </w:r>
          </w:p>
        </w:tc>
      </w:tr>
      <w:tr w14:paraId="08808E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3F4B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D426D3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Commission Implementing Regulation laying down rules, procedures, testing methodologies and administrative requirements for the application of Regulation (EU) 2024/1257 as regards brake particle emissions of motor vehicles of categories M1 and N1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; (6 page(s), in English), (13 page(s), in English)</w:t>
            </w:r>
          </w:p>
          <w:p w:rsidR="000C3B6C" w:rsidRPr="000C3B6C" w:rsidP="002F6A28" w14:paraId="7865912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402D2" w:rsidRPr="00CE6C29" w:rsidP="002F6A28" w14:paraId="6B7E76D5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https://members.wto.org/crnattachments/2026/TBT/EEC/26_02766_00_e.pdf</w:t>
              </w:r>
            </w:hyperlink>
          </w:p>
          <w:p w:rsidR="001402D2" w:rsidRPr="00CE6C29" w:rsidP="002F6A28" w14:paraId="6DA1B858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https://members.wto.org/crnattachments/2026/TBT/EEC/26_02766_01_e.pdf</w:t>
              </w:r>
            </w:hyperlink>
          </w:p>
          <w:p w:rsidR="001402D2" w:rsidRPr="00493105" w:rsidP="002F6A28" w14:paraId="702A089E" w14:textId="77777777">
            <w:pPr>
              <w:rPr>
                <w:iCs/>
                <w:lang w:val="fr-CH"/>
              </w:rPr>
            </w:pPr>
            <w:r w:rsidRPr="00493105">
              <w:rPr>
                <w:iCs/>
                <w:lang w:val="fr-CH"/>
              </w:rPr>
              <w:t>European Commission</w:t>
            </w:r>
          </w:p>
          <w:p w:rsidR="001402D2" w:rsidRPr="00493105" w:rsidP="002F6A28" w14:paraId="179990F5" w14:textId="77777777">
            <w:pPr>
              <w:rPr>
                <w:iCs/>
                <w:lang w:val="fr-CH"/>
              </w:rPr>
            </w:pPr>
            <w:r w:rsidRPr="00493105">
              <w:rPr>
                <w:iCs/>
                <w:lang w:val="fr-CH"/>
              </w:rPr>
              <w:t>EU-TBT Enquiry Point</w:t>
            </w:r>
          </w:p>
          <w:p w:rsidR="001402D2" w:rsidRPr="00493105" w:rsidP="002F6A28" w14:paraId="795ACEB5" w14:textId="77777777">
            <w:pPr>
              <w:rPr>
                <w:iCs/>
                <w:lang w:val="fr-CH"/>
              </w:rPr>
            </w:pPr>
            <w:r w:rsidRPr="00493105">
              <w:rPr>
                <w:iCs/>
                <w:lang w:val="fr-CH"/>
              </w:rPr>
              <w:t>Fax: + (32) 2 299 80 43</w:t>
            </w:r>
          </w:p>
          <w:p w:rsidR="001402D2" w:rsidRPr="00493105" w:rsidP="002F6A28" w14:paraId="2BB8EF70" w14:textId="77777777">
            <w:pPr>
              <w:rPr>
                <w:iCs/>
                <w:lang w:val="fr-CH"/>
              </w:rPr>
            </w:pPr>
            <w:r w:rsidRPr="00493105">
              <w:rPr>
                <w:iCs/>
                <w:lang w:val="fr-CH"/>
              </w:rPr>
              <w:t xml:space="preserve">E-mail: </w:t>
            </w:r>
            <w:hyperlink r:id="rId6" w:history="1">
              <w:r w:rsidRPr="00493105">
                <w:rPr>
                  <w:iCs/>
                  <w:color w:val="0000FF"/>
                  <w:u w:val="single"/>
                  <w:lang w:val="fr-CH"/>
                </w:rPr>
                <w:t>grow-eu-tbt@ec.europa.eu</w:t>
              </w:r>
            </w:hyperlink>
          </w:p>
          <w:p w:rsidR="001402D2" w:rsidRPr="00CE6C29" w:rsidP="002F6A28" w14:paraId="70C674E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The text is available on the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734B98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F12F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DC73D5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Implementing Regulation establishes comprehensive requirements for brake particle emissions of M1 and N1 vehicles under Regulation (EU) 2024/1257 (Euro 7), incorporating UN Regulation No. 179 on the Laboratory Measurement of Brake Emissions for Light-Duty Vehicles. The draft Implementing Regulation ensures real-world representative testing and aligns with Euro 7's ambitious air quality objectives, addressing a critical and growing source of urban pollution.</w:t>
            </w:r>
          </w:p>
          <w:p w:rsidR="00FE448B" w:rsidRPr="00C379C8" w:rsidP="002F6A28" w14:paraId="4F89ABBE" w14:textId="77777777">
            <w:pPr>
              <w:spacing w:before="120" w:after="120"/>
            </w:pPr>
            <w:r w:rsidRPr="00C379C8">
              <w:t>As vehicle engines become cleaner, brake particle emissions—now often exceeding tailpipe emissions in urban areas—demand urgent regulatory attention. The draft introduces stringent testing protocols to accelerate the development of low-emission braking technologies, directly contributing to cleaner urban air and public health improvements by reducing particulate matter linked to respiratory diseases and premature deaths. The measures provide a clear legal framework for manufacturers while safeguarding inves</w:t>
            </w:r>
            <w:r w:rsidRPr="00C379C8">
              <w:t>tments in sustainable technologies.</w:t>
            </w:r>
          </w:p>
          <w:p w:rsidR="00FE448B" w:rsidRPr="00C379C8" w:rsidP="002F6A28" w14:paraId="6F8E7023" w14:textId="77777777">
            <w:pPr>
              <w:spacing w:before="120" w:after="120"/>
            </w:pPr>
            <w:r w:rsidRPr="00C379C8">
              <w:t>Timely adoption by summer 2026 is essential to ensure industry preparedness ahead of Euro 7's application to new vehicle types in November 2026, preventing market disruptions and enabling smooth compliance.</w:t>
            </w:r>
          </w:p>
          <w:p w:rsidR="00FE448B" w:rsidRPr="00C379C8" w:rsidP="002F6A28" w14:paraId="4670DFEE" w14:textId="77777777">
            <w:pPr>
              <w:spacing w:before="120" w:after="120"/>
            </w:pPr>
            <w:r w:rsidRPr="00C379C8">
              <w:t>Given the need for alignment with international standards and the short adoption period, the commenting period has been reduced to 30 days</w:t>
            </w:r>
          </w:p>
        </w:tc>
      </w:tr>
      <w:tr w14:paraId="65611E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38C8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B623FA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objective of the draft is to ensure an effective implementation of the EU vehicle emission type approval legislation for light duty vehicles under Regulation (EU) 2024/1257 of the European Parliament and of the Council of 24 April 2024 (Euro 7).</w:t>
            </w:r>
          </w:p>
          <w:p w:rsidR="00EE3A11" w:rsidRPr="00C379C8" w:rsidP="002F6A28" w14:paraId="4331B7B3" w14:textId="77777777">
            <w:pPr>
              <w:spacing w:before="120" w:after="120"/>
            </w:pPr>
            <w:r w:rsidRPr="00C379C8">
              <w:t>Given the above-described established benefits, a timely implementation of the Euro 7 regulation justifies the urgency and the mandatory very short deadline for adoption of implementing rules set by co-legislators. ; Quality requirements; Harmonization</w:t>
            </w:r>
          </w:p>
        </w:tc>
      </w:tr>
      <w:tr w14:paraId="73462C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9D911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785A1F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CA2F96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Regulation (EU) 2024/1257 of the European Parliament and of the Council of 24 April 2024 on type-approval of motor vehicles and engines and of systems, components and separate technical units intended for such vehicles, with respect to their emissions and battery durability (Euro 7) (</w:t>
            </w:r>
            <w:hyperlink r:id="rId10" w:tgtFrame="_blank" w:history="1">
              <w:r w:rsidRPr="002F6A28">
                <w:rPr>
                  <w:color w:val="0000FF"/>
                  <w:u w:val="single"/>
                </w:rPr>
                <w:t>https://eur-lex.europa.eu/legal-content/EN/TXT/HTML/?uri=OJ:L_202401257</w:t>
              </w:r>
            </w:hyperlink>
            <w:r w:rsidRPr="002F6A28">
              <w:t>)</w:t>
            </w:r>
          </w:p>
        </w:tc>
      </w:tr>
      <w:tr w14:paraId="540B8F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629B7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9608D6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July 2026</w:t>
            </w:r>
          </w:p>
          <w:p w:rsidR="00EE3A11" w:rsidRPr="002F6A28" w:rsidP="008953C4" w14:paraId="381D387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 days from publication in the Official Journal of the EU</w:t>
            </w:r>
          </w:p>
        </w:tc>
      </w:tr>
      <w:tr w14:paraId="5E321F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A7B1E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049BF2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8378A1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27 June 2026 (30 days from notification)</w:t>
            </w:r>
          </w:p>
          <w:p w:rsidR="000C3B6C" w:rsidRPr="00E3324D" w:rsidP="000C3B6C" w14:paraId="35BA954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1FD088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493105" w:rsidP="000C3B6C" w14:paraId="733DE18F" w14:textId="77777777">
            <w:pPr>
              <w:rPr>
                <w:lang w:val="fr-CH"/>
              </w:rPr>
            </w:pPr>
            <w:r w:rsidRPr="00493105">
              <w:rPr>
                <w:lang w:val="fr-CH"/>
              </w:rPr>
              <w:t>European Commission,</w:t>
            </w:r>
          </w:p>
          <w:p w:rsidR="00CE6C29" w:rsidRPr="00493105" w:rsidP="000C3B6C" w14:paraId="28033113" w14:textId="77777777">
            <w:pPr>
              <w:rPr>
                <w:lang w:val="fr-CH"/>
              </w:rPr>
            </w:pPr>
            <w:r w:rsidRPr="00493105">
              <w:rPr>
                <w:lang w:val="fr-CH"/>
              </w:rPr>
              <w:t>EU-TBT Enquiry Point,</w:t>
            </w:r>
          </w:p>
          <w:p w:rsidR="00CE6C29" w:rsidRPr="00493105" w:rsidP="000C3B6C" w14:paraId="1D7E5EC6" w14:textId="77777777">
            <w:pPr>
              <w:rPr>
                <w:lang w:val="fr-CH"/>
              </w:rPr>
            </w:pPr>
            <w:r w:rsidRPr="00493105">
              <w:rPr>
                <w:lang w:val="fr-CH"/>
              </w:rPr>
              <w:t>Fax: + (32) 2 299 80 43,</w:t>
            </w:r>
          </w:p>
          <w:p w:rsidR="00CE6C29" w:rsidRPr="00493105" w:rsidP="000C3B6C" w14:paraId="1406A69A" w14:textId="77777777">
            <w:pPr>
              <w:spacing w:after="120"/>
              <w:rPr>
                <w:lang w:val="fr-CH"/>
              </w:rPr>
            </w:pPr>
            <w:r w:rsidRPr="00493105">
              <w:rPr>
                <w:lang w:val="fr-CH"/>
              </w:rPr>
              <w:t xml:space="preserve">E-mail: </w:t>
            </w:r>
            <w:hyperlink r:id="rId6" w:history="1">
              <w:r w:rsidRPr="00493105">
                <w:rPr>
                  <w:color w:val="0000FF"/>
                  <w:u w:val="single"/>
                  <w:lang w:val="fr-CH"/>
                </w:rPr>
                <w:t>grow-eu-tbt@ec.europa.eu</w:t>
              </w:r>
            </w:hyperlink>
          </w:p>
        </w:tc>
      </w:tr>
    </w:tbl>
    <w:p w:rsidR="00EE3A11" w:rsidRPr="00493105" w:rsidP="00887259" w14:paraId="43E25118" w14:textId="77777777">
      <w:pPr>
        <w:jc w:val="center"/>
        <w:rPr>
          <w:lang w:val="fr-CH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9162F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8E64D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9AC671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18E5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62B9F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29F4B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427068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0180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G/TBT/N/EU/1213</w:t>
    </w:r>
    <w:bookmarkEnd w:id="0"/>
  </w:p>
  <w:p w:rsidR="009239F7" w:rsidRPr="002F6A28" w:rsidP="009239F7" w14:paraId="3BB94A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E6304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7AE58E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4FB283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14F44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EC295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09A98F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24229D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4AB8A7" w14:textId="77777777">
          <w:pPr>
            <w:jc w:val="right"/>
            <w:rPr>
              <w:b/>
              <w:szCs w:val="16"/>
            </w:rPr>
          </w:pPr>
        </w:p>
      </w:tc>
    </w:tr>
    <w:tr w14:paraId="37FE80C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5EAFB5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2B940F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G/TBT/N/EU/1213</w:t>
          </w:r>
          <w:bookmarkEnd w:id="2"/>
        </w:p>
      </w:tc>
    </w:tr>
    <w:tr w14:paraId="3B42ABE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9F107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4835B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May 2026</w:t>
          </w:r>
          <w:bookmarkEnd w:id="3"/>
          <w:bookmarkEnd w:id="4"/>
        </w:p>
      </w:tc>
    </w:tr>
    <w:tr w14:paraId="5FD6580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7CA0D7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(26-3925)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D72954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E93644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CFAFEA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407E97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77BA60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288702910">
    <w:abstractNumId w:val="9"/>
  </w:num>
  <w:num w:numId="2" w16cid:durableId="1386559635">
    <w:abstractNumId w:val="7"/>
  </w:num>
  <w:num w:numId="3" w16cid:durableId="1076708094">
    <w:abstractNumId w:val="6"/>
  </w:num>
  <w:num w:numId="4" w16cid:durableId="426998788">
    <w:abstractNumId w:val="5"/>
  </w:num>
  <w:num w:numId="5" w16cid:durableId="1765297032">
    <w:abstractNumId w:val="4"/>
  </w:num>
  <w:num w:numId="6" w16cid:durableId="229853418">
    <w:abstractNumId w:val="12"/>
  </w:num>
  <w:num w:numId="7" w16cid:durableId="642857312">
    <w:abstractNumId w:val="11"/>
  </w:num>
  <w:num w:numId="8" w16cid:durableId="608004259">
    <w:abstractNumId w:val="10"/>
  </w:num>
  <w:num w:numId="9" w16cid:durableId="8993699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4822567">
    <w:abstractNumId w:val="13"/>
  </w:num>
  <w:num w:numId="11" w16cid:durableId="1814785896">
    <w:abstractNumId w:val="8"/>
  </w:num>
  <w:num w:numId="12" w16cid:durableId="599603941">
    <w:abstractNumId w:val="3"/>
  </w:num>
  <w:num w:numId="13" w16cid:durableId="1633366639">
    <w:abstractNumId w:val="2"/>
  </w:num>
  <w:num w:numId="14" w16cid:durableId="630138930">
    <w:abstractNumId w:val="1"/>
  </w:num>
  <w:num w:numId="15" w16cid:durableId="1524057360">
    <w:abstractNumId w:val="0"/>
  </w:num>
  <w:num w:numId="16" w16cid:durableId="13145308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02D2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93105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5743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73901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ur-lex.europa.eu/legal-content/EN/TXT/HTML/?uri=OJ:L_202401257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grow-eu-tbt@ec.europa.eu" TargetMode="External" /><Relationship Id="rId7" Type="http://schemas.openxmlformats.org/officeDocument/2006/relationships/hyperlink" Target="https://technical-barriers-trade.ec.europa.eu/en/home" TargetMode="External" /><Relationship Id="rId8" Type="http://schemas.openxmlformats.org/officeDocument/2006/relationships/hyperlink" Target="https://members.wto.org/crnattachments/2026/TBT/EEC/26_02766_00_e.pdf" TargetMode="External" /><Relationship Id="rId9" Type="http://schemas.openxmlformats.org/officeDocument/2006/relationships/hyperlink" Target="https://members.wto.org/crnattachments/2026/TBT/EEC/26_02766_01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E261FB-832A-4B24-8C14-9194F1DCB1A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2026-05-28T07:46:00Z</dcterms:created>
  <dcterms:modified xsi:type="dcterms:W3CDTF">2026-05-28T07:46:00Z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