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75EE508" w14:textId="2C0B1F0A">
      <w:pPr>
        <w:pStyle w:val="Title"/>
        <w:rPr>
          <w:caps w:val="0"/>
          <w:kern w:val="0"/>
        </w:rPr>
      </w:pPr>
      <w:r w:rsidRPr="002F6A28">
        <w:rPr>
          <w:caps w:val="0"/>
          <w:kern w:val="0"/>
        </w:rPr>
        <w:t>NOTIFICATION</w:t>
      </w:r>
    </w:p>
    <w:p w:rsidR="009239F7" w:rsidRPr="002F6A28" w:rsidP="002F6A28" w14:paraId="0E85592C" w14:textId="77777777">
      <w:pPr>
        <w:jc w:val="center"/>
      </w:pPr>
      <w:r w:rsidRPr="002F6A28">
        <w:t>The following notification is being circulated in accordance with Article 10.6</w:t>
      </w:r>
    </w:p>
    <w:p w:rsidR="009239F7" w:rsidRPr="002F6A28" w:rsidP="002F6A28" w14:paraId="2CBAAAC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7B4E1F5" w14:textId="77777777" w:rsidTr="00DB13FE">
        <w:tblPrEx>
          <w:tblW w:w="5000" w:type="pct"/>
          <w:tblLayout w:type="fixed"/>
          <w:tblLook w:val="0000"/>
        </w:tblPrEx>
        <w:tc>
          <w:tcPr>
            <w:tcW w:w="607" w:type="dxa"/>
            <w:tcBorders>
              <w:top w:val="double" w:sz="4" w:space="0" w:color="auto"/>
            </w:tcBorders>
          </w:tcPr>
          <w:p w:rsidR="00F85C99" w:rsidRPr="002F6A28" w:rsidP="002F6A28" w14:paraId="10374EB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4D2BC6F" w14:textId="77777777">
            <w:pPr>
              <w:spacing w:before="120" w:after="120"/>
            </w:pPr>
            <w:r w:rsidRPr="002F6A28">
              <w:rPr>
                <w:b/>
              </w:rPr>
              <w:t>Notifying Member:</w:t>
            </w:r>
            <w:r w:rsidRPr="00C92678" w:rsidR="00EE3A11">
              <w:t xml:space="preserve"> </w:t>
            </w:r>
            <w:r w:rsidRPr="00C92678" w:rsidR="00EE3A11">
              <w:rPr>
                <w:u w:val="single"/>
              </w:rPr>
              <w:t>NEW ZEALAND</w:t>
            </w:r>
          </w:p>
          <w:p w:rsidR="00F85C99" w:rsidRPr="002F6A28" w:rsidP="002F6A28" w14:paraId="1393C9E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A10B9C3" w14:textId="77777777" w:rsidTr="00DB13FE">
        <w:tblPrEx>
          <w:tblW w:w="5000" w:type="pct"/>
          <w:tblLayout w:type="fixed"/>
          <w:tblLook w:val="0000"/>
        </w:tblPrEx>
        <w:tc>
          <w:tcPr>
            <w:tcW w:w="607" w:type="dxa"/>
          </w:tcPr>
          <w:p w:rsidR="00F85C99" w:rsidRPr="002F6A28" w:rsidP="002F6A28" w14:paraId="614D3B55" w14:textId="77777777">
            <w:pPr>
              <w:spacing w:before="120" w:after="120"/>
              <w:jc w:val="left"/>
            </w:pPr>
            <w:r w:rsidRPr="002F6A28">
              <w:rPr>
                <w:b/>
              </w:rPr>
              <w:t>2.</w:t>
            </w:r>
          </w:p>
        </w:tc>
        <w:tc>
          <w:tcPr>
            <w:tcW w:w="8373" w:type="dxa"/>
          </w:tcPr>
          <w:p w:rsidR="00F85C99" w:rsidRPr="002F6A28" w:rsidP="000C3B6C" w14:paraId="6AEA2915" w14:textId="77777777">
            <w:pPr>
              <w:spacing w:before="120" w:after="120"/>
            </w:pPr>
            <w:r w:rsidRPr="002F6A28">
              <w:rPr>
                <w:b/>
              </w:rPr>
              <w:t>Agency responsible:</w:t>
            </w:r>
            <w:r w:rsidRPr="00C379C8" w:rsidR="00EE3A11">
              <w:t xml:space="preserve"> </w:t>
            </w:r>
          </w:p>
          <w:p w:rsidR="00EE3A11" w:rsidRPr="00C379C8" w:rsidP="000C3B6C" w14:paraId="3436F87A" w14:textId="77777777">
            <w:r w:rsidRPr="00C379C8">
              <w:t>Environmental Protection Authority</w:t>
            </w:r>
          </w:p>
          <w:p w:rsidR="00EE3A11" w:rsidRPr="00C379C8" w:rsidP="000C3B6C" w14:paraId="3BE71EE3" w14:textId="77777777">
            <w:r w:rsidRPr="00C379C8">
              <w:t>Level 1</w:t>
            </w:r>
          </w:p>
          <w:p w:rsidR="00EE3A11" w:rsidRPr="00C379C8" w:rsidP="000C3B6C" w14:paraId="2C98B7A4" w14:textId="77777777">
            <w:r w:rsidRPr="00C379C8">
              <w:t>Stewart Dawson's Corner</w:t>
            </w:r>
          </w:p>
          <w:p w:rsidR="00EE3A11" w:rsidRPr="00C379C8" w:rsidP="000C3B6C" w14:paraId="79C9EBDC" w14:textId="77777777">
            <w:r w:rsidRPr="00C379C8">
              <w:t>366 Lambton Quay</w:t>
            </w:r>
          </w:p>
          <w:p w:rsidR="00EE3A11" w:rsidRPr="00C379C8" w:rsidP="000C3B6C" w14:paraId="526A5C98" w14:textId="77777777">
            <w:r w:rsidRPr="00C379C8">
              <w:t>Wellington 6011</w:t>
            </w:r>
          </w:p>
          <w:p w:rsidR="00EE3A11" w:rsidRPr="00C379C8" w:rsidP="000C3B6C" w14:paraId="556F0EDB" w14:textId="77777777">
            <w:r w:rsidRPr="00C379C8">
              <w:t>New Zealand</w:t>
            </w:r>
          </w:p>
          <w:p w:rsidR="00EE3A11" w:rsidRPr="00C379C8" w:rsidP="000C3B6C" w14:paraId="2099C705" w14:textId="77777777">
            <w:r w:rsidRPr="00C379C8">
              <w:t>Ph +64 4 916 2426</w:t>
            </w:r>
          </w:p>
          <w:p w:rsidR="00EE3A11" w:rsidRPr="00C379C8" w:rsidP="000C3B6C" w14:paraId="4674CE07" w14:textId="77777777">
            <w:pPr>
              <w:spacing w:after="120"/>
            </w:pPr>
            <w:r w:rsidRPr="00C379C8">
              <w:t xml:space="preserve">Email </w:t>
            </w:r>
            <w:hyperlink r:id="rId6" w:history="1">
              <w:r w:rsidRPr="00C379C8">
                <w:rPr>
                  <w:color w:val="0000FF"/>
                  <w:u w:val="single"/>
                </w:rPr>
                <w:t>reassessments@epa.govt.nz</w:t>
              </w:r>
            </w:hyperlink>
          </w:p>
        </w:tc>
      </w:tr>
      <w:tr w14:paraId="0504826C" w14:textId="77777777" w:rsidTr="00DB13FE">
        <w:tblPrEx>
          <w:tblW w:w="5000" w:type="pct"/>
          <w:tblLayout w:type="fixed"/>
          <w:tblLook w:val="0000"/>
        </w:tblPrEx>
        <w:tc>
          <w:tcPr>
            <w:tcW w:w="607" w:type="dxa"/>
          </w:tcPr>
          <w:p w:rsidR="00F85C99" w:rsidRPr="002F6A28" w:rsidP="002F6A28" w14:paraId="3EB331CD" w14:textId="77777777">
            <w:pPr>
              <w:spacing w:before="120" w:after="120"/>
              <w:jc w:val="left"/>
              <w:rPr>
                <w:b/>
              </w:rPr>
            </w:pPr>
            <w:r w:rsidRPr="002F6A28">
              <w:rPr>
                <w:b/>
              </w:rPr>
              <w:t>3.</w:t>
            </w:r>
          </w:p>
        </w:tc>
        <w:tc>
          <w:tcPr>
            <w:tcW w:w="8373" w:type="dxa"/>
          </w:tcPr>
          <w:p w:rsidR="00F85C99" w:rsidRPr="0058336F" w:rsidP="002F6A28" w14:paraId="7B8A55A5"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1DF324D" w14:textId="77777777" w:rsidTr="00DB13FE">
        <w:tblPrEx>
          <w:tblW w:w="5000" w:type="pct"/>
          <w:tblLayout w:type="fixed"/>
          <w:tblLook w:val="0000"/>
        </w:tblPrEx>
        <w:tc>
          <w:tcPr>
            <w:tcW w:w="607" w:type="dxa"/>
          </w:tcPr>
          <w:p w:rsidR="00F85C99" w:rsidRPr="002F6A28" w:rsidP="002F6A28" w14:paraId="190C16DE" w14:textId="77777777">
            <w:pPr>
              <w:spacing w:before="120" w:after="120"/>
              <w:jc w:val="left"/>
            </w:pPr>
            <w:r w:rsidRPr="002F6A28">
              <w:rPr>
                <w:b/>
              </w:rPr>
              <w:t>4.</w:t>
            </w:r>
          </w:p>
        </w:tc>
        <w:tc>
          <w:tcPr>
            <w:tcW w:w="8373" w:type="dxa"/>
          </w:tcPr>
          <w:p w:rsidR="00F85C99" w:rsidRPr="002F6A28" w:rsidP="002F6A28" w14:paraId="7FD60DD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Pesticides containing the active ingredient bifenthrin </w:t>
            </w:r>
          </w:p>
        </w:tc>
      </w:tr>
      <w:tr w14:paraId="2A348D5B" w14:textId="77777777" w:rsidTr="00DB13FE">
        <w:tblPrEx>
          <w:tblW w:w="5000" w:type="pct"/>
          <w:tblLayout w:type="fixed"/>
          <w:tblLook w:val="0000"/>
        </w:tblPrEx>
        <w:tc>
          <w:tcPr>
            <w:tcW w:w="607" w:type="dxa"/>
          </w:tcPr>
          <w:p w:rsidR="00F85C99" w:rsidRPr="002F6A28" w:rsidP="002F6A28" w14:paraId="7A998B69" w14:textId="77777777">
            <w:pPr>
              <w:spacing w:before="120" w:after="120"/>
              <w:jc w:val="left"/>
            </w:pPr>
            <w:r w:rsidRPr="002F6A28">
              <w:rPr>
                <w:b/>
              </w:rPr>
              <w:t>5.</w:t>
            </w:r>
          </w:p>
        </w:tc>
        <w:tc>
          <w:tcPr>
            <w:tcW w:w="8373" w:type="dxa"/>
          </w:tcPr>
          <w:p w:rsidR="00F85C99" w:rsidP="002F6A28" w14:paraId="6F863A5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Application for reassessment an approval – APP204919 application to reassess bifenthrin. 29 pages. English.</w:t>
            </w:r>
          </w:p>
          <w:p w:rsidR="00EE3A11" w:rsidRPr="00C379C8" w:rsidP="002F6A28" w14:paraId="0B7A38D7" w14:textId="77777777">
            <w:pPr>
              <w:spacing w:before="120" w:after="120"/>
            </w:pPr>
            <w:r w:rsidRPr="00C379C8">
              <w:t>Staff Assessment Report: Application to reassess bifenthrin and bifenthrin containing substances. 78 pages. English.</w:t>
            </w:r>
          </w:p>
          <w:p w:rsidR="000C3B6C" w:rsidRPr="000C3B6C" w:rsidP="002F6A28" w14:paraId="6AE339F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tc>
      </w:tr>
      <w:tr w14:paraId="77F293C0" w14:textId="77777777" w:rsidTr="00DB13FE">
        <w:tblPrEx>
          <w:tblW w:w="5000" w:type="pct"/>
          <w:tblLayout w:type="fixed"/>
          <w:tblLook w:val="0000"/>
        </w:tblPrEx>
        <w:tc>
          <w:tcPr>
            <w:tcW w:w="607" w:type="dxa"/>
          </w:tcPr>
          <w:p w:rsidR="00F85C99" w:rsidRPr="002F6A28" w:rsidP="002F6A28" w14:paraId="3D1FAC02" w14:textId="77777777">
            <w:pPr>
              <w:spacing w:before="120" w:after="120"/>
              <w:jc w:val="left"/>
              <w:rPr>
                <w:b/>
              </w:rPr>
            </w:pPr>
            <w:r w:rsidRPr="002F6A28">
              <w:rPr>
                <w:b/>
              </w:rPr>
              <w:t>6.</w:t>
            </w:r>
          </w:p>
        </w:tc>
        <w:tc>
          <w:tcPr>
            <w:tcW w:w="8373" w:type="dxa"/>
          </w:tcPr>
          <w:p w:rsidR="00F85C99" w:rsidRPr="002F6A28" w:rsidP="002F6A28" w14:paraId="03169B4D" w14:textId="77777777">
            <w:pPr>
              <w:spacing w:before="120" w:after="120"/>
              <w:rPr>
                <w:b/>
              </w:rPr>
            </w:pPr>
            <w:r w:rsidRPr="002F6A28">
              <w:rPr>
                <w:b/>
              </w:rPr>
              <w:t>Description of content:</w:t>
            </w:r>
            <w:r w:rsidRPr="00C379C8" w:rsidR="00FE448B">
              <w:t xml:space="preserve"> The EPA is proposing to make changes to the approvals for substances containing bifenthrin.</w:t>
            </w:r>
          </w:p>
          <w:p w:rsidR="00FE448B" w:rsidRPr="00C379C8" w:rsidP="002F6A28" w14:paraId="155092E5" w14:textId="77777777">
            <w:pPr>
              <w:spacing w:before="120" w:after="120"/>
            </w:pPr>
            <w:r w:rsidRPr="00C379C8">
              <w:t>The approvals under the Hazardous Substances and New Organisms Act 1996 for the import and manufacture for release for bifenthrin and bifenthrin containing substances are proposed to be reviewed and the restrictions applied to their use changed.</w:t>
            </w:r>
          </w:p>
          <w:p w:rsidR="00FE448B" w:rsidRPr="00C379C8" w:rsidP="002F6A28" w14:paraId="4F201E54" w14:textId="77777777">
            <w:pPr>
              <w:spacing w:before="120" w:after="120"/>
            </w:pPr>
            <w:r w:rsidRPr="00C379C8">
              <w:t>The EPA is proposing to prohibit the use of wide dispersive methods to apply of bifenthrin (e.g. via boom and airblast sprayer and by broadcast aerial sprayers), with the exception of the use of these substances for biosecurity where a permit from the EPA will be required.</w:t>
            </w:r>
          </w:p>
          <w:p w:rsidR="00FE448B" w:rsidRPr="00C379C8" w:rsidP="002F6A28" w14:paraId="1E3863C5" w14:textId="77777777">
            <w:pPr>
              <w:spacing w:before="120" w:after="120"/>
            </w:pPr>
            <w:r w:rsidRPr="00C379C8">
              <w:t>There are non-negligible risks to the environment, in particular the aquatic environment associated with exposure when the substances are applied with wide dispersive application methods. The EPA therefore proposes that these application methods should be prohibited with a 6 month phase out period from the date of decision.</w:t>
            </w:r>
          </w:p>
          <w:p w:rsidR="00FE448B" w:rsidRPr="00C379C8" w:rsidP="002F6A28" w14:paraId="74583B94" w14:textId="77777777">
            <w:pPr>
              <w:spacing w:before="120" w:after="120"/>
            </w:pPr>
            <w:r w:rsidRPr="00C379C8">
              <w:t>Additional restrictions on the use of bifenthrin containing substances are proposed to manage risks from bifenthrin which may occur when the substance is applied through targeted spot spraying.</w:t>
            </w:r>
          </w:p>
        </w:tc>
      </w:tr>
      <w:tr w14:paraId="234C6360" w14:textId="77777777" w:rsidTr="00DB13FE">
        <w:tblPrEx>
          <w:tblW w:w="5000" w:type="pct"/>
          <w:tblLayout w:type="fixed"/>
          <w:tblLook w:val="0000"/>
        </w:tblPrEx>
        <w:tc>
          <w:tcPr>
            <w:tcW w:w="607" w:type="dxa"/>
          </w:tcPr>
          <w:p w:rsidR="00F85C99" w:rsidRPr="002F6A28" w:rsidP="002F6A28" w14:paraId="301B17AD" w14:textId="77777777">
            <w:pPr>
              <w:spacing w:before="120" w:after="120"/>
              <w:jc w:val="left"/>
              <w:rPr>
                <w:b/>
              </w:rPr>
            </w:pPr>
            <w:r w:rsidRPr="002F6A28">
              <w:rPr>
                <w:b/>
              </w:rPr>
              <w:t>7.</w:t>
            </w:r>
          </w:p>
        </w:tc>
        <w:tc>
          <w:tcPr>
            <w:tcW w:w="8373" w:type="dxa"/>
          </w:tcPr>
          <w:p w:rsidR="00F85C99" w:rsidRPr="002F6A28" w:rsidP="002F6A28" w14:paraId="1A68031E"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32EE965C" w14:textId="77777777" w:rsidTr="00DB13FE">
        <w:tblPrEx>
          <w:tblW w:w="5000" w:type="pct"/>
          <w:tblLayout w:type="fixed"/>
          <w:tblLook w:val="0000"/>
        </w:tblPrEx>
        <w:tc>
          <w:tcPr>
            <w:tcW w:w="607" w:type="dxa"/>
          </w:tcPr>
          <w:p w:rsidR="00F85C99" w:rsidRPr="002F6A28" w:rsidP="009E75ED" w14:paraId="448D2CAC" w14:textId="77777777">
            <w:pPr>
              <w:spacing w:before="120" w:after="120"/>
              <w:jc w:val="left"/>
              <w:rPr>
                <w:b/>
              </w:rPr>
            </w:pPr>
            <w:r w:rsidRPr="002F6A28">
              <w:rPr>
                <w:b/>
              </w:rPr>
              <w:t>8.</w:t>
            </w:r>
          </w:p>
        </w:tc>
        <w:tc>
          <w:tcPr>
            <w:tcW w:w="8373" w:type="dxa"/>
          </w:tcPr>
          <w:p w:rsidR="000C3B6C" w:rsidRPr="00EC00D2" w:rsidP="007F13E8" w14:paraId="76F7914E" w14:textId="77777777">
            <w:pPr>
              <w:spacing w:before="120" w:after="120"/>
              <w:rPr>
                <w:bCs/>
              </w:rPr>
            </w:pPr>
            <w:r w:rsidRPr="002F6A28">
              <w:rPr>
                <w:b/>
              </w:rPr>
              <w:t>Relevant documents:</w:t>
            </w:r>
            <w:r w:rsidRPr="002F6A28" w:rsidR="00EE3A11">
              <w:t xml:space="preserve"> </w:t>
            </w:r>
          </w:p>
          <w:p w:rsidR="00EE3A11" w:rsidRPr="002F6A28" w:rsidP="007F13E8" w14:paraId="128E60D7" w14:textId="77777777">
            <w:pPr>
              <w:spacing w:before="120" w:after="120"/>
            </w:pPr>
            <w:r w:rsidRPr="002F6A28">
              <w:t>Application for reassessment an approval – APP204919 application to reassess bifenthrin.</w:t>
            </w:r>
          </w:p>
          <w:p w:rsidR="00EE3A11" w:rsidRPr="002F6A28" w:rsidP="007F13E8" w14:paraId="7B25C330" w14:textId="77777777">
            <w:pPr>
              <w:spacing w:before="120" w:after="120"/>
            </w:pPr>
            <w:r w:rsidRPr="002F6A28">
              <w:t>29 pages. English.</w:t>
            </w:r>
          </w:p>
          <w:p w:rsidR="00EE3A11" w:rsidRPr="002F6A28" w:rsidP="007F13E8" w14:paraId="72BDF348" w14:textId="77777777">
            <w:pPr>
              <w:spacing w:before="120" w:after="120"/>
            </w:pPr>
            <w:r w:rsidRPr="002F6A28">
              <w:t>Staff Assessment Report: Application to reassess bifenthrin and bifenthrin containing substances. 78 pages. English.</w:t>
            </w:r>
          </w:p>
          <w:p w:rsidR="00EE3A11" w:rsidRPr="002F6A28" w:rsidP="007F13E8" w14:paraId="7C2B1241" w14:textId="77777777">
            <w:pPr>
              <w:spacing w:before="120" w:after="120"/>
            </w:pPr>
            <w:r w:rsidRPr="002F6A28">
              <w:t>APP204919 – Bifenthrin Environmental Risk Assessment. 129 pages. English</w:t>
            </w:r>
          </w:p>
          <w:p w:rsidR="00EE3A11" w:rsidRPr="002F6A28" w:rsidP="007F13E8" w14:paraId="1B68469F" w14:textId="77777777">
            <w:pPr>
              <w:spacing w:before="120" w:after="120"/>
            </w:pPr>
            <w:r w:rsidRPr="002F6A28">
              <w:t>Human Health Toxicology Science Memo APP204919- Bifenthrin. 86 pages. English</w:t>
            </w:r>
          </w:p>
          <w:p w:rsidR="00EE3A11" w:rsidRPr="002F6A28" w:rsidP="007F13E8" w14:paraId="0A69F0BF" w14:textId="77777777">
            <w:pPr>
              <w:spacing w:before="120" w:after="120"/>
            </w:pPr>
            <w:r w:rsidRPr="002F6A28">
              <w:t>Bifenthrin classification and endpoints memo APP204919- Bifenthrin. 144 pages. English</w:t>
            </w:r>
          </w:p>
          <w:p w:rsidR="00EE3A11" w:rsidRPr="002F6A28" w:rsidP="007F13E8" w14:paraId="1D457E98" w14:textId="77777777">
            <w:pPr>
              <w:spacing w:before="120" w:after="120"/>
            </w:pPr>
            <w:r w:rsidRPr="002F6A28">
              <w:t>The related application documents listed above are available at the following links:</w:t>
            </w:r>
          </w:p>
          <w:p w:rsidR="00EE3A11" w:rsidRPr="002F6A28" w:rsidP="007F13E8" w14:paraId="0E165155" w14:textId="77777777">
            <w:pPr>
              <w:spacing w:before="120" w:after="120"/>
            </w:pPr>
            <w:hyperlink r:id="rId7" w:history="1">
              <w:r w:rsidRPr="002F6A28">
                <w:rPr>
                  <w:color w:val="0000FF"/>
                  <w:u w:val="single"/>
                </w:rPr>
                <w:t>Bifenthrin reassessment – proposed restrictions | EPA</w:t>
              </w:r>
            </w:hyperlink>
          </w:p>
          <w:p w:rsidR="00EE3A11" w:rsidRPr="002F6A28" w:rsidP="007F13E8" w14:paraId="093AE1A1" w14:textId="77777777">
            <w:pPr>
              <w:spacing w:before="120" w:after="120"/>
            </w:pPr>
            <w:hyperlink r:id="rId8" w:history="1">
              <w:r w:rsidRPr="002F6A28">
                <w:rPr>
                  <w:color w:val="0000FF"/>
                  <w:u w:val="single"/>
                </w:rPr>
                <w:t>HSNO application register | EPA</w:t>
              </w:r>
            </w:hyperlink>
          </w:p>
        </w:tc>
      </w:tr>
      <w:tr w14:paraId="51089BEB" w14:textId="77777777" w:rsidTr="00DB13FE">
        <w:tblPrEx>
          <w:tblW w:w="5000" w:type="pct"/>
          <w:tblLayout w:type="fixed"/>
          <w:tblLook w:val="0000"/>
        </w:tblPrEx>
        <w:tc>
          <w:tcPr>
            <w:tcW w:w="607" w:type="dxa"/>
          </w:tcPr>
          <w:p w:rsidR="00EE3A11" w:rsidRPr="002F6A28" w:rsidP="002F6A28" w14:paraId="060B1C18" w14:textId="77777777">
            <w:pPr>
              <w:spacing w:before="120" w:after="120"/>
              <w:jc w:val="left"/>
              <w:rPr>
                <w:b/>
              </w:rPr>
            </w:pPr>
            <w:r w:rsidRPr="002F6A28">
              <w:rPr>
                <w:b/>
              </w:rPr>
              <w:t>9.</w:t>
            </w:r>
          </w:p>
        </w:tc>
        <w:tc>
          <w:tcPr>
            <w:tcW w:w="8373" w:type="dxa"/>
          </w:tcPr>
          <w:p w:rsidR="00EE3A11" w:rsidRPr="002F6A28" w:rsidP="008953C4" w14:paraId="734181EF" w14:textId="77777777">
            <w:pPr>
              <w:spacing w:before="120" w:after="120"/>
            </w:pPr>
            <w:r w:rsidRPr="002F6A28">
              <w:rPr>
                <w:b/>
              </w:rPr>
              <w:t>Proposed date of adoption:</w:t>
            </w:r>
            <w:r w:rsidRPr="00C379C8">
              <w:t xml:space="preserve"> To be determined</w:t>
            </w:r>
          </w:p>
          <w:p w:rsidR="00EE3A11" w:rsidRPr="002F6A28" w:rsidP="008953C4" w14:paraId="33229706" w14:textId="77777777">
            <w:pPr>
              <w:spacing w:after="120"/>
            </w:pPr>
            <w:r w:rsidRPr="002F6A28">
              <w:rPr>
                <w:b/>
              </w:rPr>
              <w:t>Proposed date of entry into force:</w:t>
            </w:r>
            <w:r w:rsidRPr="00C379C8">
              <w:t xml:space="preserve"> 6 months from adoption; The restriction of approvals is proposed to take effect 6 months from date of decision. Additional restrictions are proposed to take effect immediately following the decision. The decision will be made following consultation period and consideration by and independent decision-making committee. Consideration may include a public hearing.</w:t>
            </w:r>
          </w:p>
        </w:tc>
      </w:tr>
      <w:tr w14:paraId="5E303D96" w14:textId="77777777" w:rsidTr="00DB13FE">
        <w:tblPrEx>
          <w:tblW w:w="5000" w:type="pct"/>
          <w:tblLayout w:type="fixed"/>
          <w:tblLook w:val="0000"/>
        </w:tblPrEx>
        <w:tc>
          <w:tcPr>
            <w:tcW w:w="607" w:type="dxa"/>
            <w:tcBorders>
              <w:bottom w:val="double" w:sz="4" w:space="0" w:color="auto"/>
            </w:tcBorders>
          </w:tcPr>
          <w:p w:rsidR="00F85C99" w:rsidRPr="002F6A28" w:rsidP="002F6A28" w14:paraId="52525EE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D10EB7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D26ED21" w14:textId="77777777">
            <w:pPr>
              <w:spacing w:before="120" w:after="120"/>
              <w:rPr>
                <w:bCs/>
              </w:rPr>
            </w:pPr>
            <w:r w:rsidRPr="002F6A28">
              <w:rPr>
                <w:b/>
              </w:rPr>
              <w:t>Final date for comments:</w:t>
            </w:r>
            <w:r w:rsidRPr="00C379C8" w:rsidR="00EE3A11">
              <w:t xml:space="preserve"> 21 July 2026</w:t>
            </w:r>
          </w:p>
          <w:p w:rsidR="000C3B6C" w:rsidRPr="00E3324D" w:rsidP="000C3B6C" w14:paraId="6963F935"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3B5C4783" w14:textId="77777777">
            <w:pPr>
              <w:spacing w:before="120" w:after="120"/>
            </w:pPr>
            <w:r w:rsidRPr="00E3324D">
              <w:rPr>
                <w:b/>
                <w:bCs/>
              </w:rPr>
              <w:t>Contact details of agency or authority designated to handle comments regarding the notification:</w:t>
            </w:r>
            <w:r w:rsidRPr="00CE6C29" w:rsidR="00CE6C29">
              <w:t xml:space="preserve"> </w:t>
            </w:r>
          </w:p>
        </w:tc>
      </w:tr>
    </w:tbl>
    <w:p w:rsidR="00EE3A11" w:rsidRPr="002F6A28" w:rsidP="00887259" w14:paraId="7BB78AE4"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10C0E6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B9C7A8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2D6591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00359C" w14:textId="77777777">
    <w:pPr>
      <w:pStyle w:val="Header"/>
      <w:pBdr>
        <w:bottom w:val="single" w:sz="4" w:space="1" w:color="auto"/>
      </w:pBdr>
      <w:tabs>
        <w:tab w:val="clear" w:pos="4513"/>
        <w:tab w:val="clear" w:pos="9027"/>
      </w:tabs>
      <w:jc w:val="center"/>
    </w:pPr>
    <w:r w:rsidRPr="002F6A28">
      <w:t>tbtSymbol</w:t>
    </w:r>
  </w:p>
  <w:p w:rsidR="009239F7" w:rsidRPr="002F6A28" w:rsidP="009239F7" w14:paraId="57157A9C" w14:textId="77777777">
    <w:pPr>
      <w:pStyle w:val="Header"/>
      <w:pBdr>
        <w:bottom w:val="single" w:sz="4" w:space="1" w:color="auto"/>
      </w:pBdr>
      <w:tabs>
        <w:tab w:val="clear" w:pos="4513"/>
        <w:tab w:val="clear" w:pos="9027"/>
      </w:tabs>
      <w:jc w:val="center"/>
    </w:pPr>
  </w:p>
  <w:p w:rsidR="009239F7" w:rsidRPr="002F6A28" w:rsidP="009239F7" w14:paraId="6E0DA3D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C52470B" w14:textId="06B8ED7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7E8A118" w14:textId="77777777">
    <w:pPr>
      <w:pStyle w:val="Header"/>
      <w:pBdr>
        <w:bottom w:val="single" w:sz="4" w:space="1" w:color="auto"/>
      </w:pBdr>
      <w:tabs>
        <w:tab w:val="clear" w:pos="4513"/>
        <w:tab w:val="clear" w:pos="9027"/>
      </w:tabs>
      <w:jc w:val="center"/>
    </w:pPr>
    <w:bookmarkStart w:id="0" w:name="spsSymbolHeader"/>
    <w:r w:rsidRPr="002F6A28">
      <w:t>G/TBT/N/NZL/154</w:t>
    </w:r>
    <w:bookmarkEnd w:id="0"/>
  </w:p>
  <w:p w:rsidR="009239F7" w:rsidRPr="002F6A28" w:rsidP="009239F7" w14:paraId="0278C84D" w14:textId="77777777">
    <w:pPr>
      <w:pStyle w:val="Header"/>
      <w:pBdr>
        <w:bottom w:val="single" w:sz="4" w:space="1" w:color="auto"/>
      </w:pBdr>
      <w:tabs>
        <w:tab w:val="clear" w:pos="4513"/>
        <w:tab w:val="clear" w:pos="9027"/>
      </w:tabs>
      <w:jc w:val="center"/>
    </w:pPr>
  </w:p>
  <w:p w:rsidR="009239F7" w:rsidRPr="002F6A28" w:rsidP="009239F7" w14:paraId="6EA8D66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E357872" w14:textId="115B2C0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83C79A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46CF39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2C91BCE" w14:textId="77777777">
          <w:pPr>
            <w:jc w:val="right"/>
            <w:rPr>
              <w:b/>
              <w:color w:val="FF0000"/>
              <w:szCs w:val="16"/>
            </w:rPr>
          </w:pPr>
        </w:p>
      </w:tc>
    </w:tr>
    <w:bookmarkEnd w:id="1"/>
    <w:tr w14:paraId="3033743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31441B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B297326" w14:textId="77777777">
          <w:pPr>
            <w:jc w:val="right"/>
            <w:rPr>
              <w:b/>
              <w:szCs w:val="16"/>
            </w:rPr>
          </w:pPr>
        </w:p>
      </w:tc>
    </w:tr>
    <w:tr w14:paraId="6D90858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0FE1BC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F7B704F" w14:textId="77777777">
          <w:pPr>
            <w:jc w:val="right"/>
            <w:rPr>
              <w:b/>
              <w:szCs w:val="16"/>
            </w:rPr>
          </w:pPr>
          <w:bookmarkStart w:id="2" w:name="bmkSymbols"/>
          <w:r w:rsidRPr="002F6A28">
            <w:rPr>
              <w:b/>
              <w:szCs w:val="16"/>
            </w:rPr>
            <w:t>G/TBT/N/NZL/154</w:t>
          </w:r>
          <w:bookmarkEnd w:id="2"/>
        </w:p>
      </w:tc>
    </w:tr>
    <w:tr w14:paraId="1AB4FC3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C605FFE" w14:textId="77777777"/>
      </w:tc>
      <w:tc>
        <w:tcPr>
          <w:tcW w:w="5448" w:type="dxa"/>
          <w:gridSpan w:val="2"/>
          <w:shd w:val="clear" w:color="auto" w:fill="FFFFFF"/>
          <w:tcMar>
            <w:left w:w="108" w:type="dxa"/>
            <w:right w:w="108" w:type="dxa"/>
          </w:tcMar>
          <w:vAlign w:val="center"/>
        </w:tcPr>
        <w:p w:rsidR="00ED54E0" w:rsidRPr="009239F7" w:rsidP="00B801E9" w14:paraId="784F7128" w14:textId="77777777">
          <w:pPr>
            <w:jc w:val="right"/>
            <w:rPr>
              <w:szCs w:val="16"/>
            </w:rPr>
          </w:pPr>
          <w:bookmarkStart w:id="3" w:name="spsDateDistribution"/>
          <w:bookmarkStart w:id="4" w:name="bmkDate"/>
          <w:r w:rsidRPr="009239F7">
            <w:rPr>
              <w:szCs w:val="16"/>
            </w:rPr>
            <w:t>26 May 2026</w:t>
          </w:r>
          <w:bookmarkEnd w:id="3"/>
          <w:bookmarkEnd w:id="4"/>
        </w:p>
      </w:tc>
    </w:tr>
    <w:tr w14:paraId="1E207C4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C3CF7BE" w14:textId="77777777">
          <w:pPr>
            <w:jc w:val="left"/>
            <w:rPr>
              <w:b/>
            </w:rPr>
          </w:pPr>
          <w:bookmarkStart w:id="5" w:name="bmkSerial"/>
          <w:r>
            <w:rPr>
              <w:rFonts w:ascii="Verdana" w:eastAsia="Verdana" w:hAnsi="Verdana" w:cs="Verdana"/>
              <w:b w:val="0"/>
              <w:color w:val="FF0000"/>
              <w:sz w:val="18"/>
            </w:rPr>
            <w:t>(26-3842)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9F8F01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3EE8DA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F4D61C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6ADC86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1BC54BF" w14:textId="6442CF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53968584">
    <w:abstractNumId w:val="9"/>
  </w:num>
  <w:num w:numId="2" w16cid:durableId="1336613530">
    <w:abstractNumId w:val="7"/>
  </w:num>
  <w:num w:numId="3" w16cid:durableId="253514623">
    <w:abstractNumId w:val="6"/>
  </w:num>
  <w:num w:numId="4" w16cid:durableId="1111243156">
    <w:abstractNumId w:val="5"/>
  </w:num>
  <w:num w:numId="5" w16cid:durableId="1572349276">
    <w:abstractNumId w:val="4"/>
  </w:num>
  <w:num w:numId="6" w16cid:durableId="1620647886">
    <w:abstractNumId w:val="12"/>
  </w:num>
  <w:num w:numId="7" w16cid:durableId="1752312348">
    <w:abstractNumId w:val="11"/>
  </w:num>
  <w:num w:numId="8" w16cid:durableId="1094742677">
    <w:abstractNumId w:val="10"/>
  </w:num>
  <w:num w:numId="9" w16cid:durableId="14661916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0475582">
    <w:abstractNumId w:val="13"/>
  </w:num>
  <w:num w:numId="11" w16cid:durableId="1141927492">
    <w:abstractNumId w:val="8"/>
  </w:num>
  <w:num w:numId="12" w16cid:durableId="1296526135">
    <w:abstractNumId w:val="3"/>
  </w:num>
  <w:num w:numId="13" w16cid:durableId="899286246">
    <w:abstractNumId w:val="2"/>
  </w:num>
  <w:num w:numId="14" w16cid:durableId="843670745">
    <w:abstractNumId w:val="1"/>
  </w:num>
  <w:num w:numId="15" w16cid:durableId="1589071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82FB1"/>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3F5991"/>
    <w:rsid w:val="0041584A"/>
    <w:rsid w:val="004423A4"/>
    <w:rsid w:val="00467032"/>
    <w:rsid w:val="0046754A"/>
    <w:rsid w:val="00473B57"/>
    <w:rsid w:val="0048173D"/>
    <w:rsid w:val="004A23F8"/>
    <w:rsid w:val="004C274C"/>
    <w:rsid w:val="004C27A4"/>
    <w:rsid w:val="004E51B2"/>
    <w:rsid w:val="004F203A"/>
    <w:rsid w:val="005104AF"/>
    <w:rsid w:val="0052203D"/>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2B1B"/>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EE7340"/>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E4D0E"/>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6C52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reassessments@epa.govt.nz" TargetMode="External" /><Relationship Id="rId7" Type="http://schemas.openxmlformats.org/officeDocument/2006/relationships/hyperlink" Target="https://www.epa.govt.nz/public-consultations/open-consultations/proposed-restrictions-for-bifenthrin-synthetic-pyrethroid/" TargetMode="External" /><Relationship Id="rId8" Type="http://schemas.openxmlformats.org/officeDocument/2006/relationships/hyperlink" Target="https://www.epa.govt.nz/database-search/hsno-application-register/view/APP204919/"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FAA6F-E434-46B7-A6EE-12B5D24F5D22}">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533</Words>
  <Characters>3152</Characters>
  <Application>Microsoft Office Word</Application>
  <DocSecurity>0</DocSecurity>
  <Lines>74</Lines>
  <Paragraphs>50</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2026-05-26T07:18:00Z</dcterms:created>
  <dcterms:modified xsi:type="dcterms:W3CDTF">2026-05-26T07:38:00Z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