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AB003A1" w14:textId="77777777">
      <w:pPr>
        <w:pStyle w:val="Title"/>
        <w:rPr>
          <w:caps w:val="0"/>
          <w:kern w:val="0"/>
        </w:rPr>
      </w:pPr>
      <w:r w:rsidRPr="002F6A28">
        <w:rPr>
          <w:caps w:val="0"/>
          <w:kern w:val="0"/>
        </w:rPr>
        <w:t>NOTIFICATION</w:t>
      </w:r>
    </w:p>
    <w:p w:rsidR="009239F7" w:rsidRPr="002F6A28" w:rsidP="002F6A28" w14:paraId="7D882149" w14:textId="77777777">
      <w:pPr>
        <w:jc w:val="center"/>
      </w:pPr>
      <w:r w:rsidRPr="002F6A28">
        <w:t>The following notification is being circulated in accordance with Article 10.6</w:t>
      </w:r>
    </w:p>
    <w:p w:rsidR="009239F7" w:rsidRPr="002F6A28" w:rsidP="002F6A28" w14:paraId="6A71D9A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C87AB0B" w14:textId="77777777" w:rsidTr="00DB13FE">
        <w:tblPrEx>
          <w:tblW w:w="5000" w:type="pct"/>
          <w:tblLayout w:type="fixed"/>
          <w:tblLook w:val="0000"/>
        </w:tblPrEx>
        <w:tc>
          <w:tcPr>
            <w:tcW w:w="607" w:type="dxa"/>
            <w:tcBorders>
              <w:top w:val="double" w:sz="4" w:space="0" w:color="auto"/>
            </w:tcBorders>
          </w:tcPr>
          <w:p w:rsidR="00F85C99" w:rsidRPr="002F6A28" w:rsidP="002F6A28" w14:paraId="2CB7469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E1CCD4E"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01FCDBC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4D67550" w14:textId="77777777" w:rsidTr="00DB13FE">
        <w:tblPrEx>
          <w:tblW w:w="5000" w:type="pct"/>
          <w:tblLayout w:type="fixed"/>
          <w:tblLook w:val="0000"/>
        </w:tblPrEx>
        <w:tc>
          <w:tcPr>
            <w:tcW w:w="607" w:type="dxa"/>
          </w:tcPr>
          <w:p w:rsidR="00F85C99" w:rsidRPr="002F6A28" w:rsidP="002F6A28" w14:paraId="5BB9B1B8" w14:textId="77777777">
            <w:pPr>
              <w:spacing w:before="120" w:after="120"/>
              <w:jc w:val="left"/>
            </w:pPr>
            <w:r w:rsidRPr="002F6A28">
              <w:rPr>
                <w:b/>
              </w:rPr>
              <w:t>2.</w:t>
            </w:r>
          </w:p>
        </w:tc>
        <w:tc>
          <w:tcPr>
            <w:tcW w:w="8373" w:type="dxa"/>
          </w:tcPr>
          <w:p w:rsidR="00F85C99" w:rsidRPr="002F6A28" w:rsidP="000C3B6C" w14:paraId="7DE3BFD3" w14:textId="77777777">
            <w:pPr>
              <w:spacing w:before="120" w:after="120"/>
            </w:pPr>
            <w:r w:rsidRPr="002F6A28">
              <w:rPr>
                <w:b/>
              </w:rPr>
              <w:t>Agency responsible:</w:t>
            </w:r>
            <w:r w:rsidRPr="00C379C8" w:rsidR="00EE3A11">
              <w:t xml:space="preserve"> </w:t>
            </w:r>
          </w:p>
          <w:p w:rsidR="00EE3A11" w:rsidRPr="00C379C8" w:rsidP="000C3B6C" w14:paraId="2542F5A5" w14:textId="77777777">
            <w:pPr>
              <w:spacing w:after="120"/>
            </w:pPr>
            <w:r w:rsidRPr="00C379C8">
              <w:t>Nuclear Regulatory Commission (NRC) [2315]</w:t>
            </w:r>
          </w:p>
        </w:tc>
      </w:tr>
      <w:tr w14:paraId="7A3ECE58" w14:textId="77777777" w:rsidTr="00DB13FE">
        <w:tblPrEx>
          <w:tblW w:w="5000" w:type="pct"/>
          <w:tblLayout w:type="fixed"/>
          <w:tblLook w:val="0000"/>
        </w:tblPrEx>
        <w:tc>
          <w:tcPr>
            <w:tcW w:w="607" w:type="dxa"/>
          </w:tcPr>
          <w:p w:rsidR="00F85C99" w:rsidRPr="002F6A28" w:rsidP="002F6A28" w14:paraId="025F44A6" w14:textId="77777777">
            <w:pPr>
              <w:spacing w:before="120" w:after="120"/>
              <w:jc w:val="left"/>
              <w:rPr>
                <w:b/>
              </w:rPr>
            </w:pPr>
            <w:r w:rsidRPr="002F6A28">
              <w:rPr>
                <w:b/>
              </w:rPr>
              <w:t>3.</w:t>
            </w:r>
          </w:p>
        </w:tc>
        <w:tc>
          <w:tcPr>
            <w:tcW w:w="8373" w:type="dxa"/>
          </w:tcPr>
          <w:p w:rsidR="00F85C99" w:rsidRPr="0058336F" w:rsidP="002F6A28" w14:paraId="1BD94BD4"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9FD8B15" w14:textId="77777777" w:rsidTr="00DB13FE">
        <w:tblPrEx>
          <w:tblW w:w="5000" w:type="pct"/>
          <w:tblLayout w:type="fixed"/>
          <w:tblLook w:val="0000"/>
        </w:tblPrEx>
        <w:tc>
          <w:tcPr>
            <w:tcW w:w="607" w:type="dxa"/>
          </w:tcPr>
          <w:p w:rsidR="00F85C99" w:rsidRPr="002F6A28" w:rsidP="002F6A28" w14:paraId="567EFE01" w14:textId="77777777">
            <w:pPr>
              <w:spacing w:before="120" w:after="120"/>
              <w:jc w:val="left"/>
            </w:pPr>
            <w:r w:rsidRPr="002F6A28">
              <w:rPr>
                <w:b/>
              </w:rPr>
              <w:t>4.</w:t>
            </w:r>
          </w:p>
        </w:tc>
        <w:tc>
          <w:tcPr>
            <w:tcW w:w="8373" w:type="dxa"/>
          </w:tcPr>
          <w:p w:rsidR="00F85C99" w:rsidRPr="002F6A28" w:rsidP="002F6A28" w14:paraId="60E345E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Licensing of byproduct material, some source material, and some special nuclear material; Product and company certification. Conformity assessment (ICS code(s): 03.120.20); Therapy equipment (ICS code(s): 11.040.60); Radiation protection (ICS code(s): 13.280); Non-destructive testing (ICS code(s): 19.100); Welded joints and welds (ICS code(s): 25.160.40); Nuclear power plants. Safety (ICS code(s): 27.120.20)</w:t>
            </w:r>
          </w:p>
        </w:tc>
      </w:tr>
      <w:tr w14:paraId="310047FB" w14:textId="77777777" w:rsidTr="00DB13FE">
        <w:tblPrEx>
          <w:tblW w:w="5000" w:type="pct"/>
          <w:tblLayout w:type="fixed"/>
          <w:tblLook w:val="0000"/>
        </w:tblPrEx>
        <w:tc>
          <w:tcPr>
            <w:tcW w:w="607" w:type="dxa"/>
          </w:tcPr>
          <w:p w:rsidR="00F85C99" w:rsidRPr="002F6A28" w:rsidP="002F6A28" w14:paraId="5ECD6823" w14:textId="77777777">
            <w:pPr>
              <w:spacing w:before="120" w:after="120"/>
              <w:jc w:val="left"/>
            </w:pPr>
            <w:r w:rsidRPr="002F6A28">
              <w:rPr>
                <w:b/>
              </w:rPr>
              <w:t>5.</w:t>
            </w:r>
          </w:p>
        </w:tc>
        <w:tc>
          <w:tcPr>
            <w:tcW w:w="8373" w:type="dxa"/>
          </w:tcPr>
          <w:p w:rsidR="00F85C99" w:rsidP="002F6A28" w14:paraId="0920F9C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Modernizing NRC Regulations for Byproduct Material Use; (39 page(s), in English), (44 page(s), in English)</w:t>
            </w:r>
          </w:p>
          <w:p w:rsidR="000C3B6C" w:rsidRPr="000C3B6C" w:rsidP="002F6A28" w14:paraId="511C2DA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A529C" w:rsidRPr="00CE6C29" w:rsidP="002F6A28" w14:paraId="41111785" w14:textId="77777777">
            <w:pPr>
              <w:pBdr>
                <w:top w:val="none" w:sz="0" w:space="4" w:color="auto"/>
              </w:pBdr>
              <w:rPr>
                <w:iCs/>
              </w:rPr>
            </w:pPr>
            <w:hyperlink r:id="rId6" w:tgtFrame="_blank" w:history="1">
              <w:r w:rsidRPr="00CE6C29">
                <w:rPr>
                  <w:iCs/>
                  <w:color w:val="0000FF"/>
                  <w:u w:val="single"/>
                </w:rPr>
                <w:t>https://members.wto.org/crnattachments/2026/TBT/USA/26_02688_00_e.pdf</w:t>
              </w:r>
            </w:hyperlink>
          </w:p>
          <w:p w:rsidR="002A529C" w:rsidRPr="00CE6C29" w:rsidP="002F6A28" w14:paraId="47C022B5" w14:textId="77777777">
            <w:pPr>
              <w:pBdr>
                <w:bottom w:val="none" w:sz="0" w:space="4" w:color="auto"/>
              </w:pBdr>
              <w:spacing w:after="120"/>
              <w:rPr>
                <w:iCs/>
              </w:rPr>
            </w:pPr>
            <w:hyperlink r:id="rId7" w:tgtFrame="_blank" w:history="1">
              <w:r w:rsidRPr="00CE6C29">
                <w:rPr>
                  <w:iCs/>
                  <w:color w:val="0000FF"/>
                  <w:u w:val="single"/>
                </w:rPr>
                <w:t>https://members.wto.org/crnattachments/2026/TBT/USA/26_02688_01_e.pdf</w:t>
              </w:r>
            </w:hyperlink>
          </w:p>
        </w:tc>
      </w:tr>
      <w:tr w14:paraId="13910E4B" w14:textId="77777777" w:rsidTr="00DB13FE">
        <w:tblPrEx>
          <w:tblW w:w="5000" w:type="pct"/>
          <w:tblLayout w:type="fixed"/>
          <w:tblLook w:val="0000"/>
        </w:tblPrEx>
        <w:tc>
          <w:tcPr>
            <w:tcW w:w="607" w:type="dxa"/>
          </w:tcPr>
          <w:p w:rsidR="00F85C99" w:rsidRPr="002F6A28" w:rsidP="002F6A28" w14:paraId="72D633EF" w14:textId="77777777">
            <w:pPr>
              <w:spacing w:before="120" w:after="120"/>
              <w:jc w:val="left"/>
              <w:rPr>
                <w:b/>
              </w:rPr>
            </w:pPr>
            <w:r w:rsidRPr="002F6A28">
              <w:rPr>
                <w:b/>
              </w:rPr>
              <w:t>6.</w:t>
            </w:r>
          </w:p>
        </w:tc>
        <w:tc>
          <w:tcPr>
            <w:tcW w:w="8373" w:type="dxa"/>
          </w:tcPr>
          <w:p w:rsidR="00F85C99" w:rsidRPr="002F6A28" w:rsidP="002F6A28" w14:paraId="1E934A2B" w14:textId="77777777">
            <w:pPr>
              <w:spacing w:before="120" w:after="120"/>
              <w:rPr>
                <w:b/>
              </w:rPr>
            </w:pPr>
            <w:r w:rsidRPr="002F6A28">
              <w:rPr>
                <w:b/>
              </w:rPr>
              <w:t>Description of content:</w:t>
            </w:r>
            <w:r w:rsidRPr="00C379C8" w:rsidR="00FE448B">
              <w:t xml:space="preserve"> Proposed rule - The U.S. Nuclear Regulatory Commission (NRC) is proposing to amend its regulations for the licensing of byproduct material, some source material, and some special nuclear material. The NRC's goal in amending these regulations is to modernize the safe, effective, and efficient use of licensed material. This action would reduce the burden of the NRC's licensing process, eliminate the need for certain exemptions from existing regulations, and eliminate unnecessary requirements. The NRC is seeking public comment on this proposed rule and draft interim guidance.</w:t>
            </w:r>
          </w:p>
        </w:tc>
      </w:tr>
      <w:tr w14:paraId="47C6FA8E" w14:textId="77777777" w:rsidTr="00DB13FE">
        <w:tblPrEx>
          <w:tblW w:w="5000" w:type="pct"/>
          <w:tblLayout w:type="fixed"/>
          <w:tblLook w:val="0000"/>
        </w:tblPrEx>
        <w:tc>
          <w:tcPr>
            <w:tcW w:w="607" w:type="dxa"/>
          </w:tcPr>
          <w:p w:rsidR="00F85C99" w:rsidRPr="002F6A28" w:rsidP="002F6A28" w14:paraId="3EDE0F57" w14:textId="77777777">
            <w:pPr>
              <w:spacing w:before="120" w:after="120"/>
              <w:jc w:val="left"/>
              <w:rPr>
                <w:b/>
              </w:rPr>
            </w:pPr>
            <w:r w:rsidRPr="002F6A28">
              <w:rPr>
                <w:b/>
              </w:rPr>
              <w:t>7.</w:t>
            </w:r>
          </w:p>
        </w:tc>
        <w:tc>
          <w:tcPr>
            <w:tcW w:w="8373" w:type="dxa"/>
          </w:tcPr>
          <w:p w:rsidR="00F85C99" w:rsidRPr="002F6A28" w:rsidP="002F6A28" w14:paraId="67FF4A01" w14:textId="77777777">
            <w:pPr>
              <w:spacing w:before="120" w:after="120"/>
              <w:rPr>
                <w:b/>
              </w:rPr>
            </w:pPr>
            <w:r w:rsidRPr="002F6A28">
              <w:rPr>
                <w:b/>
              </w:rPr>
              <w:t>Objective and rationale, including the nature of urgent problems where applicable:</w:t>
            </w:r>
            <w:r w:rsidRPr="00C379C8" w:rsidR="00EE3A11">
              <w:t xml:space="preserve"> Cost saving and productivity enhancement</w:t>
            </w:r>
          </w:p>
        </w:tc>
      </w:tr>
      <w:tr w14:paraId="3EFEA37F" w14:textId="77777777" w:rsidTr="00DB13FE">
        <w:tblPrEx>
          <w:tblW w:w="5000" w:type="pct"/>
          <w:tblLayout w:type="fixed"/>
          <w:tblLook w:val="0000"/>
        </w:tblPrEx>
        <w:tc>
          <w:tcPr>
            <w:tcW w:w="607" w:type="dxa"/>
          </w:tcPr>
          <w:p w:rsidR="00F85C99" w:rsidRPr="002F6A28" w:rsidP="009E75ED" w14:paraId="3786EC88" w14:textId="77777777">
            <w:pPr>
              <w:spacing w:before="120" w:after="120"/>
              <w:jc w:val="left"/>
              <w:rPr>
                <w:b/>
              </w:rPr>
            </w:pPr>
            <w:r w:rsidRPr="002F6A28">
              <w:rPr>
                <w:b/>
              </w:rPr>
              <w:t>8.</w:t>
            </w:r>
          </w:p>
        </w:tc>
        <w:tc>
          <w:tcPr>
            <w:tcW w:w="8373" w:type="dxa"/>
          </w:tcPr>
          <w:p w:rsidR="000C3B6C" w:rsidRPr="00EC00D2" w:rsidP="007F13E8" w14:paraId="4E2CFA2B" w14:textId="77777777">
            <w:pPr>
              <w:spacing w:before="120" w:after="120"/>
              <w:rPr>
                <w:bCs/>
              </w:rPr>
            </w:pPr>
            <w:r w:rsidRPr="002F6A28">
              <w:rPr>
                <w:b/>
              </w:rPr>
              <w:t>Relevant documents:</w:t>
            </w:r>
            <w:r w:rsidRPr="002F6A28" w:rsidR="00EE3A11">
              <w:t xml:space="preserve"> </w:t>
            </w:r>
          </w:p>
          <w:p w:rsidR="00EE3A11" w:rsidRPr="002F6A28" w:rsidP="007F13E8" w14:paraId="2E861884" w14:textId="77777777">
            <w:pPr>
              <w:spacing w:before="120" w:after="120"/>
            </w:pPr>
            <w:r w:rsidRPr="002F6A28">
              <w:t xml:space="preserve">91 Federal Register (FR) 28916, 18 May 2026; </w:t>
            </w:r>
            <w:hyperlink r:id="rId8" w:history="1">
              <w:r w:rsidRPr="002F6A28">
                <w:rPr>
                  <w:color w:val="0000FF"/>
                  <w:u w:val="single"/>
                </w:rPr>
                <w:t>Title 10</w:t>
              </w:r>
            </w:hyperlink>
            <w:r w:rsidRPr="002F6A28">
              <w:t xml:space="preserve"> Code of Federal Regulations (CFR) Parts </w:t>
            </w:r>
            <w:hyperlink r:id="rId9" w:history="1">
              <w:r w:rsidRPr="002F6A28">
                <w:rPr>
                  <w:color w:val="0000FF"/>
                  <w:u w:val="single"/>
                </w:rPr>
                <w:t>30</w:t>
              </w:r>
            </w:hyperlink>
            <w:r w:rsidRPr="002F6A28">
              <w:t xml:space="preserve">, </w:t>
            </w:r>
            <w:hyperlink r:id="rId10" w:history="1">
              <w:r w:rsidRPr="002F6A28">
                <w:rPr>
                  <w:color w:val="0000FF"/>
                  <w:u w:val="single"/>
                </w:rPr>
                <w:t>31</w:t>
              </w:r>
            </w:hyperlink>
            <w:r w:rsidRPr="002F6A28">
              <w:t xml:space="preserve">, </w:t>
            </w:r>
            <w:hyperlink r:id="rId11" w:history="1">
              <w:r w:rsidRPr="002F6A28">
                <w:rPr>
                  <w:color w:val="0000FF"/>
                  <w:u w:val="single"/>
                </w:rPr>
                <w:t>32</w:t>
              </w:r>
            </w:hyperlink>
            <w:r w:rsidRPr="002F6A28">
              <w:t xml:space="preserve">, </w:t>
            </w:r>
            <w:hyperlink r:id="rId12" w:history="1">
              <w:r w:rsidRPr="002F6A28">
                <w:rPr>
                  <w:color w:val="0000FF"/>
                  <w:u w:val="single"/>
                </w:rPr>
                <w:t>34</w:t>
              </w:r>
            </w:hyperlink>
            <w:r w:rsidRPr="002F6A28">
              <w:t xml:space="preserve">, </w:t>
            </w:r>
            <w:hyperlink r:id="rId13" w:history="1">
              <w:r w:rsidRPr="002F6A28">
                <w:rPr>
                  <w:color w:val="0000FF"/>
                  <w:u w:val="single"/>
                </w:rPr>
                <w:t>39</w:t>
              </w:r>
            </w:hyperlink>
            <w:r w:rsidRPr="002F6A28">
              <w:t xml:space="preserve">, </w:t>
            </w:r>
            <w:hyperlink r:id="rId14" w:history="1">
              <w:r w:rsidRPr="002F6A28">
                <w:rPr>
                  <w:color w:val="0000FF"/>
                  <w:u w:val="single"/>
                </w:rPr>
                <w:t>40</w:t>
              </w:r>
            </w:hyperlink>
            <w:r w:rsidRPr="002F6A28">
              <w:t xml:space="preserve">, </w:t>
            </w:r>
            <w:hyperlink r:id="rId15" w:history="1">
              <w:r w:rsidRPr="002F6A28">
                <w:rPr>
                  <w:color w:val="0000FF"/>
                  <w:u w:val="single"/>
                </w:rPr>
                <w:t>70</w:t>
              </w:r>
            </w:hyperlink>
            <w:r w:rsidRPr="002F6A28">
              <w:t xml:space="preserve"> and </w:t>
            </w:r>
            <w:hyperlink r:id="rId16" w:history="1">
              <w:r w:rsidRPr="002F6A28">
                <w:rPr>
                  <w:color w:val="0000FF"/>
                  <w:u w:val="single"/>
                </w:rPr>
                <w:t>150</w:t>
              </w:r>
            </w:hyperlink>
            <w:r w:rsidRPr="002F6A28">
              <w:t>:</w:t>
            </w:r>
          </w:p>
          <w:p w:rsidR="00EE3A11" w:rsidRPr="002F6A28" w:rsidP="007F13E8" w14:paraId="69675213" w14:textId="77777777">
            <w:pPr>
              <w:spacing w:before="120" w:after="120"/>
            </w:pPr>
            <w:hyperlink r:id="rId17" w:history="1">
              <w:r w:rsidRPr="002F6A28">
                <w:rPr>
                  <w:color w:val="0000FF"/>
                  <w:u w:val="single"/>
                </w:rPr>
                <w:t>https://www.govinfo.gov/content/pkg/FR-2026-05-18/html/2026-09877.htm</w:t>
              </w:r>
            </w:hyperlink>
          </w:p>
          <w:p w:rsidR="00EE3A11" w:rsidRPr="002F6A28" w:rsidP="007F13E8" w14:paraId="3BC47FBD" w14:textId="77777777">
            <w:pPr>
              <w:spacing w:before="120" w:after="120"/>
            </w:pPr>
            <w:hyperlink r:id="rId18" w:history="1">
              <w:r w:rsidRPr="002F6A28">
                <w:rPr>
                  <w:color w:val="0000FF"/>
                  <w:u w:val="single"/>
                </w:rPr>
                <w:t>https://www.govinfo.gov/content/pkg/FR-2026-05-18/pdf/2026-09877.pdf</w:t>
              </w:r>
            </w:hyperlink>
          </w:p>
          <w:p w:rsidR="00EE3A11" w:rsidRPr="002F6A28" w:rsidP="007F13E8" w14:paraId="7C655185" w14:textId="77777777">
            <w:pPr>
              <w:spacing w:before="120" w:after="120"/>
            </w:pPr>
            <w:r w:rsidRPr="002F6A28">
              <w:t xml:space="preserve">Office of Nuclear Material Safety and Safeguards Interim Staff Guidance NMSS-ISG-04 - Implementation of </w:t>
            </w:r>
            <w:hyperlink r:id="rId10" w:anchor="part-31" w:history="1">
              <w:r w:rsidRPr="002F6A28">
                <w:rPr>
                  <w:color w:val="0000FF"/>
                  <w:u w:val="single"/>
                </w:rPr>
                <w:t>10 CFR Part 31</w:t>
              </w:r>
            </w:hyperlink>
            <w:r w:rsidRPr="002F6A28">
              <w:t xml:space="preserve"> Subpart C Standard General Licenses: </w:t>
            </w:r>
            <w:hyperlink r:id="rId19" w:history="1">
              <w:r w:rsidRPr="002F6A28">
                <w:rPr>
                  <w:color w:val="0000FF"/>
                  <w:u w:val="single"/>
                </w:rPr>
                <w:t>https://www.nrc.gov/docs/ML2531/ML25316A026.pdf</w:t>
              </w:r>
            </w:hyperlink>
          </w:p>
          <w:p w:rsidR="00EE3A11" w:rsidRPr="002F6A28" w:rsidP="007F13E8" w14:paraId="55F54FAE" w14:textId="77777777">
            <w:pPr>
              <w:spacing w:before="120" w:after="120"/>
            </w:pPr>
            <w:r w:rsidRPr="002F6A28">
              <w:t xml:space="preserve">This proposed rule is identified by Docket Number NRC-2025-1205. The Docket Folder is available on Regulations.gov at </w:t>
            </w:r>
            <w:hyperlink r:id="rId20" w:history="1">
              <w:r w:rsidRPr="002F6A28">
                <w:rPr>
                  <w:color w:val="0000FF"/>
                  <w:u w:val="single"/>
                </w:rPr>
                <w:t>https://www.regulations.gov/docket/NRC-2025-1205/document</w:t>
              </w:r>
            </w:hyperlink>
            <w:r w:rsidRPr="002F6A28">
              <w:t xml:space="preserve"> and provides access to primary documents as well as comments received. Documents are also accessible from </w:t>
            </w:r>
            <w:hyperlink r:id="rId21" w:history="1">
              <w:r w:rsidRPr="002F6A28">
                <w:rPr>
                  <w:color w:val="0000FF"/>
                  <w:u w:val="single"/>
                </w:rPr>
                <w:t>Regulations.gov</w:t>
              </w:r>
            </w:hyperlink>
            <w:r w:rsidRPr="002F6A28">
              <w:t xml:space="preserve"> by searching the Docket Number.</w:t>
            </w:r>
          </w:p>
        </w:tc>
      </w:tr>
      <w:tr w14:paraId="71A0E748" w14:textId="77777777" w:rsidTr="00DB13FE">
        <w:tblPrEx>
          <w:tblW w:w="5000" w:type="pct"/>
          <w:tblLayout w:type="fixed"/>
          <w:tblLook w:val="0000"/>
        </w:tblPrEx>
        <w:tc>
          <w:tcPr>
            <w:tcW w:w="607" w:type="dxa"/>
          </w:tcPr>
          <w:p w:rsidR="00EE3A11" w:rsidRPr="002F6A28" w:rsidP="002F6A28" w14:paraId="49D31E72" w14:textId="77777777">
            <w:pPr>
              <w:spacing w:before="120" w:after="120"/>
              <w:jc w:val="left"/>
              <w:rPr>
                <w:b/>
              </w:rPr>
            </w:pPr>
            <w:r w:rsidRPr="002F6A28">
              <w:rPr>
                <w:b/>
              </w:rPr>
              <w:t>9.</w:t>
            </w:r>
          </w:p>
        </w:tc>
        <w:tc>
          <w:tcPr>
            <w:tcW w:w="8373" w:type="dxa"/>
          </w:tcPr>
          <w:p w:rsidR="00EE3A11" w:rsidRPr="002F6A28" w:rsidP="008953C4" w14:paraId="4343D70D" w14:textId="77777777">
            <w:pPr>
              <w:spacing w:before="120" w:after="120"/>
            </w:pPr>
            <w:r w:rsidRPr="002F6A28">
              <w:rPr>
                <w:b/>
              </w:rPr>
              <w:t>Proposed date of adoption:</w:t>
            </w:r>
            <w:r w:rsidRPr="00C379C8">
              <w:t xml:space="preserve"> To be determined</w:t>
            </w:r>
          </w:p>
          <w:p w:rsidR="00EE3A11" w:rsidRPr="002F6A28" w:rsidP="008953C4" w14:paraId="1C9DED2F" w14:textId="77777777">
            <w:pPr>
              <w:spacing w:after="120"/>
            </w:pPr>
            <w:r w:rsidRPr="002F6A28">
              <w:rPr>
                <w:b/>
              </w:rPr>
              <w:t>Proposed date of entry into force:</w:t>
            </w:r>
            <w:r w:rsidRPr="00C379C8">
              <w:t xml:space="preserve"> To be determined</w:t>
            </w:r>
          </w:p>
        </w:tc>
      </w:tr>
      <w:tr w14:paraId="194ACDA6" w14:textId="77777777" w:rsidTr="00DB13FE">
        <w:tblPrEx>
          <w:tblW w:w="5000" w:type="pct"/>
          <w:tblLayout w:type="fixed"/>
          <w:tblLook w:val="0000"/>
        </w:tblPrEx>
        <w:tc>
          <w:tcPr>
            <w:tcW w:w="607" w:type="dxa"/>
            <w:tcBorders>
              <w:bottom w:val="double" w:sz="4" w:space="0" w:color="auto"/>
            </w:tcBorders>
          </w:tcPr>
          <w:p w:rsidR="00F85C99" w:rsidRPr="002F6A28" w:rsidP="002F6A28" w14:paraId="44D5B2B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536C09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08863F0" w14:textId="77777777">
            <w:pPr>
              <w:spacing w:before="120" w:after="120"/>
              <w:rPr>
                <w:bCs/>
              </w:rPr>
            </w:pPr>
            <w:r w:rsidRPr="002F6A28">
              <w:rPr>
                <w:b/>
              </w:rPr>
              <w:t>Final date for comments:</w:t>
            </w:r>
            <w:r w:rsidRPr="00C379C8" w:rsidR="00EE3A11">
              <w:t xml:space="preserve"> 2 July 2026</w:t>
            </w:r>
          </w:p>
          <w:p w:rsidR="000C3B6C" w:rsidRPr="00E3324D" w:rsidP="000C3B6C" w14:paraId="7B6EAF4C"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D75956" w:rsidRPr="006A4C49" w:rsidP="000C3B6C" w14:paraId="6047F0E4"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22" w:history="1">
              <w:r w:rsidRPr="006A4C49">
                <w:rPr>
                  <w:color w:val="0000FF"/>
                  <w:u w:val="single"/>
                </w:rPr>
                <w:t>USA TBT Enquiry Point</w:t>
              </w:r>
            </w:hyperlink>
            <w:r w:rsidRPr="006A4C49">
              <w:t xml:space="preserve"> by or before </w:t>
            </w:r>
            <w:hyperlink r:id="rId23" w:history="1">
              <w:r w:rsidRPr="006A4C49">
                <w:rPr>
                  <w:color w:val="0000FF"/>
                  <w:u w:val="single"/>
                </w:rPr>
                <w:t>4pm</w:t>
              </w:r>
            </w:hyperlink>
            <w:r w:rsidRPr="006A4C49">
              <w:t xml:space="preserve"> </w:t>
            </w:r>
            <w:hyperlink r:id="rId24" w:history="1">
              <w:r w:rsidRPr="006A4C49">
                <w:rPr>
                  <w:color w:val="0000FF"/>
                  <w:u w:val="single"/>
                </w:rPr>
                <w:t>Eastern Time</w:t>
              </w:r>
            </w:hyperlink>
            <w:r w:rsidRPr="006A4C49">
              <w:t xml:space="preserve"> on 2 July 2026. Comments received by the USA TBT Enquiry Point from WTO Members and their stakeholders will be shared with the NRC and will also be submitted to the </w:t>
            </w:r>
            <w:hyperlink r:id="rId20" w:history="1">
              <w:r w:rsidRPr="006A4C49">
                <w:rPr>
                  <w:color w:val="0000FF"/>
                  <w:u w:val="single"/>
                </w:rPr>
                <w:t>Docket</w:t>
              </w:r>
            </w:hyperlink>
            <w:r w:rsidRPr="006A4C49">
              <w:t xml:space="preserve"> on Regulations.gov if received within the comment period.</w:t>
            </w:r>
          </w:p>
          <w:p w:rsidR="000C3B6C" w:rsidRPr="002F6A28" w:rsidP="000C3B6C" w14:paraId="42F1457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D0238D3" w14:textId="77777777">
            <w:pPr>
              <w:spacing w:after="120"/>
            </w:pPr>
            <w:r w:rsidRPr="00CE6C29">
              <w:t xml:space="preserve">Please submit comments to: USA WTO TBT Enquiry Point, Email: </w:t>
            </w:r>
            <w:hyperlink r:id="rId22" w:history="1">
              <w:r w:rsidRPr="00CE6C29">
                <w:rPr>
                  <w:color w:val="0000FF"/>
                  <w:u w:val="single"/>
                </w:rPr>
                <w:t>usatbtep@nist.gov</w:t>
              </w:r>
            </w:hyperlink>
          </w:p>
        </w:tc>
      </w:tr>
    </w:tbl>
    <w:p w:rsidR="00EE3A11" w:rsidRPr="002F6A28" w:rsidP="00887259" w14:paraId="65C0085C" w14:textId="77777777">
      <w:pPr>
        <w:jc w:val="center"/>
      </w:pPr>
    </w:p>
    <w:sectPr w:rsidSect="00760DB3">
      <w:headerReference w:type="even" r:id="rId25"/>
      <w:headerReference w:type="default" r:id="rId26"/>
      <w:footerReference w:type="even" r:id="rId27"/>
      <w:footerReference w:type="default" r:id="rId28"/>
      <w:headerReference w:type="first" r:id="rId29"/>
      <w:footerReference w:type="first" r:id="rId3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391C6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7A7FC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FC720D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04C2D0" w14:textId="77777777">
    <w:pPr>
      <w:pStyle w:val="Header"/>
      <w:pBdr>
        <w:bottom w:val="single" w:sz="4" w:space="1" w:color="auto"/>
      </w:pBdr>
      <w:tabs>
        <w:tab w:val="clear" w:pos="4513"/>
        <w:tab w:val="clear" w:pos="9027"/>
      </w:tabs>
      <w:jc w:val="center"/>
    </w:pPr>
    <w:r w:rsidRPr="002F6A28">
      <w:t>tbtSymbol</w:t>
    </w:r>
  </w:p>
  <w:p w:rsidR="009239F7" w:rsidRPr="002F6A28" w:rsidP="009239F7" w14:paraId="18B29BE1" w14:textId="77777777">
    <w:pPr>
      <w:pStyle w:val="Header"/>
      <w:pBdr>
        <w:bottom w:val="single" w:sz="4" w:space="1" w:color="auto"/>
      </w:pBdr>
      <w:tabs>
        <w:tab w:val="clear" w:pos="4513"/>
        <w:tab w:val="clear" w:pos="9027"/>
      </w:tabs>
      <w:jc w:val="center"/>
    </w:pPr>
  </w:p>
  <w:p w:rsidR="009239F7" w:rsidRPr="002F6A28" w:rsidP="009239F7" w14:paraId="1712B30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36AAE1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BCC336" w14:textId="77777777">
    <w:pPr>
      <w:pStyle w:val="Header"/>
      <w:pBdr>
        <w:bottom w:val="single" w:sz="4" w:space="1" w:color="auto"/>
      </w:pBdr>
      <w:tabs>
        <w:tab w:val="clear" w:pos="4513"/>
        <w:tab w:val="clear" w:pos="9027"/>
      </w:tabs>
      <w:jc w:val="center"/>
    </w:pPr>
    <w:bookmarkStart w:id="0" w:name="spsSymbolHeader"/>
    <w:r w:rsidRPr="002F6A28">
      <w:t>G/TBT/N/USA/2282</w:t>
    </w:r>
    <w:bookmarkEnd w:id="0"/>
  </w:p>
  <w:p w:rsidR="009239F7" w:rsidRPr="002F6A28" w:rsidP="009239F7" w14:paraId="0D99B32E" w14:textId="77777777">
    <w:pPr>
      <w:pStyle w:val="Header"/>
      <w:pBdr>
        <w:bottom w:val="single" w:sz="4" w:space="1" w:color="auto"/>
      </w:pBdr>
      <w:tabs>
        <w:tab w:val="clear" w:pos="4513"/>
        <w:tab w:val="clear" w:pos="9027"/>
      </w:tabs>
      <w:jc w:val="center"/>
    </w:pPr>
  </w:p>
  <w:p w:rsidR="009239F7" w:rsidRPr="002F6A28" w:rsidP="009239F7" w14:paraId="5C7BA6E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EBED8C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9DB64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33BDB8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A61E511" w14:textId="77777777">
          <w:pPr>
            <w:jc w:val="right"/>
            <w:rPr>
              <w:b/>
              <w:color w:val="FF0000"/>
              <w:szCs w:val="16"/>
            </w:rPr>
          </w:pPr>
        </w:p>
      </w:tc>
    </w:tr>
    <w:bookmarkEnd w:id="1"/>
    <w:tr w14:paraId="76D6F36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565F03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2BC8F6B" w14:textId="77777777">
          <w:pPr>
            <w:jc w:val="right"/>
            <w:rPr>
              <w:b/>
              <w:szCs w:val="16"/>
            </w:rPr>
          </w:pPr>
        </w:p>
      </w:tc>
    </w:tr>
    <w:tr w14:paraId="4669683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F43C59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5FF83A0" w14:textId="77777777">
          <w:pPr>
            <w:jc w:val="right"/>
            <w:rPr>
              <w:b/>
              <w:szCs w:val="16"/>
            </w:rPr>
          </w:pPr>
          <w:bookmarkStart w:id="2" w:name="bmkSymbols"/>
          <w:r w:rsidRPr="002F6A28">
            <w:rPr>
              <w:b/>
              <w:szCs w:val="16"/>
            </w:rPr>
            <w:t>G/TBT/N/USA/2282</w:t>
          </w:r>
          <w:bookmarkEnd w:id="2"/>
        </w:p>
      </w:tc>
    </w:tr>
    <w:tr w14:paraId="555AB2E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4CEFC30" w14:textId="77777777"/>
      </w:tc>
      <w:tc>
        <w:tcPr>
          <w:tcW w:w="5448" w:type="dxa"/>
          <w:gridSpan w:val="2"/>
          <w:shd w:val="clear" w:color="auto" w:fill="FFFFFF"/>
          <w:tcMar>
            <w:left w:w="108" w:type="dxa"/>
            <w:right w:w="108" w:type="dxa"/>
          </w:tcMar>
          <w:vAlign w:val="center"/>
        </w:tcPr>
        <w:p w:rsidR="00ED54E0" w:rsidRPr="009239F7" w:rsidP="00B801E9" w14:paraId="23AD95DB" w14:textId="77777777">
          <w:pPr>
            <w:jc w:val="right"/>
            <w:rPr>
              <w:szCs w:val="16"/>
            </w:rPr>
          </w:pPr>
          <w:bookmarkStart w:id="3" w:name="spsDateDistribution"/>
          <w:bookmarkStart w:id="4" w:name="bmkDate"/>
          <w:r w:rsidRPr="009239F7">
            <w:rPr>
              <w:szCs w:val="16"/>
            </w:rPr>
            <w:t>21 May 2026</w:t>
          </w:r>
          <w:bookmarkEnd w:id="3"/>
          <w:bookmarkEnd w:id="4"/>
        </w:p>
      </w:tc>
    </w:tr>
    <w:tr w14:paraId="4F5A64A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38EE2B3" w14:textId="77777777">
          <w:pPr>
            <w:jc w:val="left"/>
            <w:rPr>
              <w:b/>
            </w:rPr>
          </w:pPr>
          <w:bookmarkStart w:id="5" w:name="bmkSerial"/>
          <w:r>
            <w:rPr>
              <w:rFonts w:ascii="Verdana" w:eastAsia="Verdana" w:hAnsi="Verdana" w:cs="Verdana"/>
              <w:b w:val="0"/>
              <w:color w:val="FF0000"/>
              <w:sz w:val="18"/>
            </w:rPr>
            <w:t>(26-3774)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B9BB42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932A9B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9D42E8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C093B3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7A4C1E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30677630">
    <w:abstractNumId w:val="9"/>
  </w:num>
  <w:num w:numId="2" w16cid:durableId="1915045984">
    <w:abstractNumId w:val="7"/>
  </w:num>
  <w:num w:numId="3" w16cid:durableId="117726219">
    <w:abstractNumId w:val="6"/>
  </w:num>
  <w:num w:numId="4" w16cid:durableId="1195537245">
    <w:abstractNumId w:val="5"/>
  </w:num>
  <w:num w:numId="5" w16cid:durableId="1402144303">
    <w:abstractNumId w:val="4"/>
  </w:num>
  <w:num w:numId="6" w16cid:durableId="2110001917">
    <w:abstractNumId w:val="12"/>
  </w:num>
  <w:num w:numId="7" w16cid:durableId="1612204184">
    <w:abstractNumId w:val="11"/>
  </w:num>
  <w:num w:numId="8" w16cid:durableId="1330013918">
    <w:abstractNumId w:val="10"/>
  </w:num>
  <w:num w:numId="9" w16cid:durableId="11139431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2448642">
    <w:abstractNumId w:val="13"/>
  </w:num>
  <w:num w:numId="11" w16cid:durableId="1000502692">
    <w:abstractNumId w:val="8"/>
  </w:num>
  <w:num w:numId="12" w16cid:durableId="319583999">
    <w:abstractNumId w:val="3"/>
  </w:num>
  <w:num w:numId="13" w16cid:durableId="911424538">
    <w:abstractNumId w:val="2"/>
  </w:num>
  <w:num w:numId="14" w16cid:durableId="71781165">
    <w:abstractNumId w:val="1"/>
  </w:num>
  <w:num w:numId="15" w16cid:durableId="704911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A529C"/>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2C91"/>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34A6"/>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2E2AF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10/chapter-I/part-31" TargetMode="External" /><Relationship Id="rId11" Type="http://schemas.openxmlformats.org/officeDocument/2006/relationships/hyperlink" Target="https://www.ecfr.gov/current/title-10/chapter-I/part-32" TargetMode="External" /><Relationship Id="rId12" Type="http://schemas.openxmlformats.org/officeDocument/2006/relationships/hyperlink" Target="https://www.ecfr.gov/current/title-10/chapter-I/part-34" TargetMode="External" /><Relationship Id="rId13" Type="http://schemas.openxmlformats.org/officeDocument/2006/relationships/hyperlink" Target="https://www.ecfr.gov/current/title-10/chapter-I/part-39" TargetMode="External" /><Relationship Id="rId14" Type="http://schemas.openxmlformats.org/officeDocument/2006/relationships/hyperlink" Target="https://www.ecfr.gov/current/title-10/chapter-I/part-40" TargetMode="External" /><Relationship Id="rId15" Type="http://schemas.openxmlformats.org/officeDocument/2006/relationships/hyperlink" Target="https://www.ecfr.gov/current/title-10/chapter-I/part-70" TargetMode="External" /><Relationship Id="rId16" Type="http://schemas.openxmlformats.org/officeDocument/2006/relationships/hyperlink" Target="https://www.ecfr.gov/current/title-10/chapter-I/part-150" TargetMode="External" /><Relationship Id="rId17" Type="http://schemas.openxmlformats.org/officeDocument/2006/relationships/hyperlink" Target="https://www.govinfo.gov/content/pkg/FR-2026-05-18/html/2026-09877.htm" TargetMode="External" /><Relationship Id="rId18" Type="http://schemas.openxmlformats.org/officeDocument/2006/relationships/hyperlink" Target="https://www.govinfo.gov/content/pkg/FR-2026-05-18/pdf/2026-09877.pdf" TargetMode="External" /><Relationship Id="rId19" Type="http://schemas.openxmlformats.org/officeDocument/2006/relationships/hyperlink" Target="https://www.nrc.gov/docs/ML2531/ML25316A026.pdf" TargetMode="External" /><Relationship Id="rId2" Type="http://schemas.openxmlformats.org/officeDocument/2006/relationships/webSettings" Target="webSettings.xml" /><Relationship Id="rId20" Type="http://schemas.openxmlformats.org/officeDocument/2006/relationships/hyperlink" Target="https://www.regulations.gov/docket/NRC-2025-1205/document" TargetMode="External" /><Relationship Id="rId21" Type="http://schemas.openxmlformats.org/officeDocument/2006/relationships/hyperlink" Target="http://www.regulations.gov/" TargetMode="External" /><Relationship Id="rId22" Type="http://schemas.openxmlformats.org/officeDocument/2006/relationships/hyperlink" Target="mailto:usatbtep@nist.gov" TargetMode="External" /><Relationship Id="rId23" Type="http://schemas.openxmlformats.org/officeDocument/2006/relationships/hyperlink" Target="http://time-time.net/times/time-zones/usa-canada/current-eastern-time-est.php" TargetMode="External" /><Relationship Id="rId24" Type="http://schemas.openxmlformats.org/officeDocument/2006/relationships/hyperlink" Target="https://24timezones.com/time-zone/et" TargetMode="External"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fontTable" Target="fontTable.xml" /><Relationship Id="rId30" Type="http://schemas.openxmlformats.org/officeDocument/2006/relationships/footer" Target="footer3.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688_00_e.pdf" TargetMode="External" /><Relationship Id="rId7" Type="http://schemas.openxmlformats.org/officeDocument/2006/relationships/hyperlink" Target="https://members.wto.org/crnattachments/2026/TBT/USA/26_02688_01_e.pdf" TargetMode="External" /><Relationship Id="rId8" Type="http://schemas.openxmlformats.org/officeDocument/2006/relationships/hyperlink" Target="https://www.ecfr.gov/current/title-10" TargetMode="External" /><Relationship Id="rId9" Type="http://schemas.openxmlformats.org/officeDocument/2006/relationships/hyperlink" Target="https://www.ecfr.gov/current/title-10/chapter-I/part-3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2A7BC8D-B219-4FAB-B819-22BECA381CA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2026-05-21T12:06:00Z</dcterms:created>
  <dcterms:modified xsi:type="dcterms:W3CDTF">2026-05-21T12:06:00Z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