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369A972" w14:textId="77777777">
      <w:pPr>
        <w:pStyle w:val="Title"/>
        <w:rPr>
          <w:caps w:val="0"/>
          <w:kern w:val="0"/>
        </w:rPr>
      </w:pPr>
      <w:r w:rsidRPr="002F6A28">
        <w:rPr>
          <w:caps w:val="0"/>
          <w:kern w:val="0"/>
        </w:rPr>
        <w:t>NOTIFICATION</w:t>
      </w:r>
    </w:p>
    <w:p w:rsidR="009239F7" w:rsidRPr="002F6A28" w:rsidP="002F6A28" w14:paraId="079626C6" w14:textId="77777777">
      <w:pPr>
        <w:jc w:val="center"/>
      </w:pPr>
      <w:r w:rsidRPr="002F6A28">
        <w:t>The following notification is being circulated in accordance with Article 10.6</w:t>
      </w:r>
    </w:p>
    <w:p w:rsidR="009239F7" w:rsidRPr="002F6A28" w:rsidP="002F6A28" w14:paraId="265A41C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41FECD7" w14:textId="77777777" w:rsidTr="00DB13FE">
        <w:tblPrEx>
          <w:tblW w:w="5000" w:type="pct"/>
          <w:tblLayout w:type="fixed"/>
          <w:tblLook w:val="0000"/>
        </w:tblPrEx>
        <w:tc>
          <w:tcPr>
            <w:tcW w:w="607" w:type="dxa"/>
            <w:tcBorders>
              <w:top w:val="double" w:sz="4" w:space="0" w:color="auto"/>
            </w:tcBorders>
          </w:tcPr>
          <w:p w:rsidR="00F85C99" w:rsidRPr="002F6A28" w:rsidP="002F6A28" w14:paraId="6F9A9D4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9907DCB"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573695D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304369A" w14:textId="77777777" w:rsidTr="00DB13FE">
        <w:tblPrEx>
          <w:tblW w:w="5000" w:type="pct"/>
          <w:tblLayout w:type="fixed"/>
          <w:tblLook w:val="0000"/>
        </w:tblPrEx>
        <w:tc>
          <w:tcPr>
            <w:tcW w:w="607" w:type="dxa"/>
          </w:tcPr>
          <w:p w:rsidR="00F85C99" w:rsidRPr="002F6A28" w:rsidP="002F6A28" w14:paraId="37CDDEBB" w14:textId="77777777">
            <w:pPr>
              <w:spacing w:before="120" w:after="120"/>
              <w:jc w:val="left"/>
            </w:pPr>
            <w:r w:rsidRPr="002F6A28">
              <w:rPr>
                <w:b/>
              </w:rPr>
              <w:t>2.</w:t>
            </w:r>
          </w:p>
        </w:tc>
        <w:tc>
          <w:tcPr>
            <w:tcW w:w="8373" w:type="dxa"/>
          </w:tcPr>
          <w:p w:rsidR="00F85C99" w:rsidRPr="002F6A28" w:rsidP="000C3B6C" w14:paraId="6FE6719D" w14:textId="77777777">
            <w:pPr>
              <w:spacing w:before="120" w:after="120"/>
            </w:pPr>
            <w:r w:rsidRPr="002F6A28">
              <w:rPr>
                <w:b/>
              </w:rPr>
              <w:t>Agency responsible:</w:t>
            </w:r>
            <w:r w:rsidRPr="00C379C8" w:rsidR="00EE3A11">
              <w:t xml:space="preserve"> </w:t>
            </w:r>
          </w:p>
          <w:p w:rsidR="00EE3A11" w:rsidRPr="00C379C8" w:rsidP="000C3B6C" w14:paraId="76A19163" w14:textId="77777777">
            <w:r w:rsidRPr="00C379C8">
              <w:t>European Commission</w:t>
            </w:r>
          </w:p>
          <w:p w:rsidR="00EE3A11" w:rsidRPr="00C379C8" w:rsidP="000C3B6C" w14:paraId="2F537ED3" w14:textId="77777777">
            <w:r w:rsidRPr="00C379C8">
              <w:t>EU-TBT Enquiry Point,</w:t>
            </w:r>
          </w:p>
          <w:p w:rsidR="00EE3A11" w:rsidRPr="00C379C8" w:rsidP="000C3B6C" w14:paraId="313521DF" w14:textId="77777777">
            <w:r w:rsidRPr="00C379C8">
              <w:t>Fax: +(32) 2 299 80 43,</w:t>
            </w:r>
          </w:p>
          <w:p w:rsidR="00EE3A11" w:rsidRPr="00C379C8" w:rsidP="000C3B6C" w14:paraId="5E612AD9" w14:textId="77777777">
            <w:r w:rsidRPr="00C379C8">
              <w:t xml:space="preserve">E-mail: </w:t>
            </w:r>
            <w:hyperlink r:id="rId6" w:history="1">
              <w:r w:rsidRPr="00C379C8">
                <w:rPr>
                  <w:color w:val="0000FF"/>
                  <w:u w:val="single"/>
                </w:rPr>
                <w:t>grow-eu-tbt@ec.europa.eu</w:t>
              </w:r>
            </w:hyperlink>
          </w:p>
          <w:p w:rsidR="00EE3A11" w:rsidRPr="00C379C8" w:rsidP="000C3B6C" w14:paraId="50B5A192"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734BC78B" w14:textId="77777777" w:rsidTr="00DB13FE">
        <w:tblPrEx>
          <w:tblW w:w="5000" w:type="pct"/>
          <w:tblLayout w:type="fixed"/>
          <w:tblLook w:val="0000"/>
        </w:tblPrEx>
        <w:tc>
          <w:tcPr>
            <w:tcW w:w="607" w:type="dxa"/>
          </w:tcPr>
          <w:p w:rsidR="00F85C99" w:rsidRPr="002F6A28" w:rsidP="002F6A28" w14:paraId="33AFA69C" w14:textId="77777777">
            <w:pPr>
              <w:spacing w:before="120" w:after="120"/>
              <w:jc w:val="left"/>
              <w:rPr>
                <w:b/>
              </w:rPr>
            </w:pPr>
            <w:r w:rsidRPr="002F6A28">
              <w:rPr>
                <w:b/>
              </w:rPr>
              <w:t>3.</w:t>
            </w:r>
          </w:p>
        </w:tc>
        <w:tc>
          <w:tcPr>
            <w:tcW w:w="8373" w:type="dxa"/>
          </w:tcPr>
          <w:p w:rsidR="00F85C99" w:rsidRPr="0058336F" w:rsidP="002F6A28" w14:paraId="7497816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051B285" w14:textId="77777777" w:rsidTr="00DB13FE">
        <w:tblPrEx>
          <w:tblW w:w="5000" w:type="pct"/>
          <w:tblLayout w:type="fixed"/>
          <w:tblLook w:val="0000"/>
        </w:tblPrEx>
        <w:tc>
          <w:tcPr>
            <w:tcW w:w="607" w:type="dxa"/>
          </w:tcPr>
          <w:p w:rsidR="00F85C99" w:rsidRPr="002F6A28" w:rsidP="002F6A28" w14:paraId="3D332731" w14:textId="77777777">
            <w:pPr>
              <w:spacing w:before="120" w:after="120"/>
              <w:jc w:val="left"/>
            </w:pPr>
            <w:r w:rsidRPr="002F6A28">
              <w:rPr>
                <w:b/>
              </w:rPr>
              <w:t>4.</w:t>
            </w:r>
          </w:p>
        </w:tc>
        <w:tc>
          <w:tcPr>
            <w:tcW w:w="8373" w:type="dxa"/>
          </w:tcPr>
          <w:p w:rsidR="00F85C99" w:rsidRPr="002F6A28" w:rsidP="002F6A28" w14:paraId="6E735AD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This Implementing Regulation sets out implementation arrangements for the functioning of the digital product passport registry established in accordance with Article 13 of Regulation (EU) 2024/1781 including rules which apply to economic operators that place any of the following products on the market or put them into service: </w:t>
            </w:r>
          </w:p>
          <w:p w:rsidR="00EE3A11" w:rsidRPr="00C379C8" w:rsidP="002F6A28" w14:paraId="5A70D45A" w14:textId="77777777">
            <w:pPr>
              <w:spacing w:before="120" w:after="120"/>
            </w:pPr>
            <w:r w:rsidRPr="00C379C8">
              <w:t>(a) products covered by delegated acts adopted pursuant to Article 4 of Regulation (EU) 2024/1781;</w:t>
            </w:r>
          </w:p>
          <w:p w:rsidR="00EE3A11" w:rsidRPr="00C379C8" w:rsidP="002F6A28" w14:paraId="358F706A" w14:textId="77777777">
            <w:pPr>
              <w:spacing w:before="120" w:after="120"/>
            </w:pPr>
            <w:r w:rsidRPr="00C379C8">
              <w:t>(b) batteries covered by Article 77 of Regulation (EU) 2023/1542;</w:t>
            </w:r>
          </w:p>
          <w:p w:rsidR="00EE3A11" w:rsidRPr="00C379C8" w:rsidP="002F6A28" w14:paraId="5AD865AD" w14:textId="77777777">
            <w:pPr>
              <w:spacing w:before="120" w:after="120"/>
            </w:pPr>
            <w:r w:rsidRPr="00C379C8">
              <w:t>(c) construction products covered by Article 76 of Regulation (EU) 2024/3110;</w:t>
            </w:r>
          </w:p>
          <w:p w:rsidR="00EE3A11" w:rsidRPr="00C379C8" w:rsidP="002F6A28" w14:paraId="3AC18F84" w14:textId="77777777">
            <w:pPr>
              <w:spacing w:before="120" w:after="120"/>
            </w:pPr>
            <w:r w:rsidRPr="00C379C8">
              <w:t>(d) toys covered by Article 19 of Regulation (EU) 2025/2509;</w:t>
            </w:r>
          </w:p>
          <w:p w:rsidR="00EE3A11" w:rsidRPr="00C379C8" w:rsidP="002F6A28" w14:paraId="2EAB837C" w14:textId="77777777">
            <w:pPr>
              <w:spacing w:before="120" w:after="120"/>
            </w:pPr>
            <w:r w:rsidRPr="00C379C8">
              <w:t>(e) detergents covered by Article 21 of Regulation (EU) 2026/405;</w:t>
            </w:r>
          </w:p>
          <w:p w:rsidR="00EE3A11" w:rsidRPr="00C379C8" w:rsidP="002F6A28" w14:paraId="04DFFF4C" w14:textId="77777777">
            <w:pPr>
              <w:spacing w:before="120" w:after="120"/>
            </w:pPr>
            <w:r w:rsidRPr="00C379C8">
              <w:t>(f) any other product covered by Union legislation requiring a digital product passport and its registration in the registry established under Article 13 of Regulation (EU) 2024/1781</w:t>
            </w:r>
          </w:p>
        </w:tc>
      </w:tr>
      <w:tr w14:paraId="0265E822" w14:textId="77777777" w:rsidTr="00DB13FE">
        <w:tblPrEx>
          <w:tblW w:w="5000" w:type="pct"/>
          <w:tblLayout w:type="fixed"/>
          <w:tblLook w:val="0000"/>
        </w:tblPrEx>
        <w:tc>
          <w:tcPr>
            <w:tcW w:w="607" w:type="dxa"/>
          </w:tcPr>
          <w:p w:rsidR="00F85C99" w:rsidRPr="002F6A28" w:rsidP="002F6A28" w14:paraId="793A5CB9" w14:textId="77777777">
            <w:pPr>
              <w:spacing w:before="120" w:after="120"/>
              <w:jc w:val="left"/>
            </w:pPr>
            <w:r w:rsidRPr="002F6A28">
              <w:rPr>
                <w:b/>
              </w:rPr>
              <w:t>5.</w:t>
            </w:r>
          </w:p>
        </w:tc>
        <w:tc>
          <w:tcPr>
            <w:tcW w:w="8373" w:type="dxa"/>
          </w:tcPr>
          <w:p w:rsidR="00F85C99" w:rsidP="002F6A28" w14:paraId="4F041F3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 Commission Implementing Regulation laying down the implementation arrangements for the digital product passport registry set up under Regulation (EU) 2024/1781 of the European Parliament and of the Council; (23 page(s), in English)</w:t>
            </w:r>
          </w:p>
          <w:p w:rsidR="000C3B6C" w:rsidRPr="000C3B6C" w:rsidP="002F6A28" w14:paraId="6C2D698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C60B5" w:rsidRPr="00CE6C29" w:rsidP="002F6A28" w14:paraId="25371C64"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https://members.wto.org/crnattachments/2026/TBT/EEC/26_02685_00_e.pdf</w:t>
              </w:r>
            </w:hyperlink>
          </w:p>
          <w:p w:rsidR="001C60B5" w:rsidRPr="00B14A9C" w:rsidP="002F6A28" w14:paraId="4E48FDF8" w14:textId="77777777">
            <w:pPr>
              <w:rPr>
                <w:iCs/>
                <w:lang w:val="fr-FR"/>
              </w:rPr>
            </w:pPr>
            <w:r w:rsidRPr="00B14A9C">
              <w:rPr>
                <w:iCs/>
                <w:lang w:val="fr-FR"/>
              </w:rPr>
              <w:t>European Commission</w:t>
            </w:r>
          </w:p>
          <w:p w:rsidR="001C60B5" w:rsidRPr="00B14A9C" w:rsidP="002F6A28" w14:paraId="61440489" w14:textId="77777777">
            <w:pPr>
              <w:rPr>
                <w:iCs/>
                <w:lang w:val="fr-FR"/>
              </w:rPr>
            </w:pPr>
            <w:r w:rsidRPr="00B14A9C">
              <w:rPr>
                <w:iCs/>
                <w:lang w:val="fr-FR"/>
              </w:rPr>
              <w:t>EU-TBT Enquiry Point</w:t>
            </w:r>
          </w:p>
          <w:p w:rsidR="001C60B5" w:rsidRPr="00B14A9C" w:rsidP="002F6A28" w14:paraId="096ED5C3" w14:textId="77777777">
            <w:pPr>
              <w:rPr>
                <w:iCs/>
                <w:lang w:val="fr-FR"/>
              </w:rPr>
            </w:pPr>
            <w:r w:rsidRPr="00B14A9C">
              <w:rPr>
                <w:iCs/>
                <w:lang w:val="fr-FR"/>
              </w:rPr>
              <w:t>Fax: + (32) 2 299 80 43</w:t>
            </w:r>
          </w:p>
          <w:p w:rsidR="001C60B5" w:rsidRPr="00B14A9C" w:rsidP="002F6A28" w14:paraId="7C0B5315" w14:textId="77777777">
            <w:pPr>
              <w:rPr>
                <w:iCs/>
                <w:lang w:val="fr-FR"/>
              </w:rPr>
            </w:pPr>
            <w:r w:rsidRPr="00B14A9C">
              <w:rPr>
                <w:iCs/>
                <w:lang w:val="fr-FR"/>
              </w:rPr>
              <w:t xml:space="preserve">E-mail: </w:t>
            </w:r>
            <w:hyperlink r:id="rId6" w:history="1">
              <w:r w:rsidRPr="00B14A9C">
                <w:rPr>
                  <w:iCs/>
                  <w:color w:val="0000FF"/>
                  <w:u w:val="single"/>
                  <w:lang w:val="fr-FR"/>
                </w:rPr>
                <w:t>grow-eu-tbt@ec.europa.eu</w:t>
              </w:r>
            </w:hyperlink>
          </w:p>
          <w:p w:rsidR="001C60B5" w:rsidRPr="00CE6C29" w:rsidP="002F6A28" w14:paraId="597F4423"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3E2580B7" w14:textId="77777777" w:rsidTr="00DB13FE">
        <w:tblPrEx>
          <w:tblW w:w="5000" w:type="pct"/>
          <w:tblLayout w:type="fixed"/>
          <w:tblLook w:val="0000"/>
        </w:tblPrEx>
        <w:tc>
          <w:tcPr>
            <w:tcW w:w="607" w:type="dxa"/>
          </w:tcPr>
          <w:p w:rsidR="00F85C99" w:rsidRPr="002F6A28" w:rsidP="002F6A28" w14:paraId="1A8705AB" w14:textId="77777777">
            <w:pPr>
              <w:spacing w:before="120" w:after="120"/>
              <w:jc w:val="left"/>
              <w:rPr>
                <w:b/>
              </w:rPr>
            </w:pPr>
            <w:r w:rsidRPr="002F6A28">
              <w:rPr>
                <w:b/>
              </w:rPr>
              <w:t>6.</w:t>
            </w:r>
          </w:p>
        </w:tc>
        <w:tc>
          <w:tcPr>
            <w:tcW w:w="8373" w:type="dxa"/>
          </w:tcPr>
          <w:p w:rsidR="00F85C99" w:rsidRPr="002F6A28" w:rsidP="002F6A28" w14:paraId="48F13622" w14:textId="77777777">
            <w:pPr>
              <w:spacing w:before="120" w:after="120"/>
              <w:rPr>
                <w:b/>
              </w:rPr>
            </w:pPr>
            <w:r w:rsidRPr="002F6A28">
              <w:rPr>
                <w:b/>
              </w:rPr>
              <w:t>Description of content:</w:t>
            </w:r>
            <w:r w:rsidRPr="00C379C8" w:rsidR="00FE448B">
              <w:t xml:space="preserve"> As part of the Ecodesign for Sustainable Products Regulation (</w:t>
            </w:r>
            <w:r w:rsidRPr="00C379C8" w:rsidR="00FE448B">
              <w:t>ESPR</w:t>
            </w:r>
            <w:r w:rsidRPr="00C379C8" w:rsidR="00FE448B">
              <w:t>), the Digital Product Passport was introduced to provide easy access to digital information related to a product's sustainability, circularity and legal compliance.</w:t>
            </w:r>
          </w:p>
          <w:p w:rsidR="00FE448B" w:rsidRPr="00C379C8" w:rsidP="002F6A28" w14:paraId="68B68BFE" w14:textId="77777777">
            <w:pPr>
              <w:spacing w:before="120" w:after="120"/>
            </w:pPr>
            <w:r w:rsidRPr="00C379C8">
              <w:t xml:space="preserve">This initiative will establish the implementing arrangements for the Digital Product Passport Registry. It will set out the main components of the registry and lay down the technical and operational roles and obligations of economic operators placing a product on the market or putting it into service and other value chain actors (such as, but not limited to, digital product passport service providers, authorised representatives, repairers, </w:t>
            </w:r>
            <w:r w:rsidRPr="00C379C8">
              <w:t>refurbishers</w:t>
            </w:r>
            <w:r w:rsidRPr="00C379C8">
              <w:t>, remanufacturers, recyclers) within the framework of the digital product passport registry, competent national authorities and customs authorities, and the Commission. Furthermore, it will establish a log system in order to record and monitor the operations and interactions carried out in the registry in order to ensure accountability for all users, and delineate the responsibility for the maintenance, operation and security of the registry.</w:t>
            </w:r>
          </w:p>
        </w:tc>
      </w:tr>
      <w:tr w14:paraId="54D4A109" w14:textId="77777777" w:rsidTr="00DB13FE">
        <w:tblPrEx>
          <w:tblW w:w="5000" w:type="pct"/>
          <w:tblLayout w:type="fixed"/>
          <w:tblLook w:val="0000"/>
        </w:tblPrEx>
        <w:tc>
          <w:tcPr>
            <w:tcW w:w="607" w:type="dxa"/>
          </w:tcPr>
          <w:p w:rsidR="00F85C99" w:rsidRPr="002F6A28" w:rsidP="002F6A28" w14:paraId="3FC7C678" w14:textId="77777777">
            <w:pPr>
              <w:spacing w:before="120" w:after="120"/>
              <w:jc w:val="left"/>
              <w:rPr>
                <w:b/>
              </w:rPr>
            </w:pPr>
            <w:r w:rsidRPr="002F6A28">
              <w:rPr>
                <w:b/>
              </w:rPr>
              <w:t>7.</w:t>
            </w:r>
          </w:p>
        </w:tc>
        <w:tc>
          <w:tcPr>
            <w:tcW w:w="8373" w:type="dxa"/>
          </w:tcPr>
          <w:p w:rsidR="00F85C99" w:rsidRPr="002F6A28" w:rsidP="002F6A28" w14:paraId="6E15C933" w14:textId="77777777">
            <w:pPr>
              <w:spacing w:before="120" w:after="120"/>
              <w:rPr>
                <w:b/>
              </w:rPr>
            </w:pPr>
            <w:r w:rsidRPr="002F6A28">
              <w:rPr>
                <w:b/>
              </w:rPr>
              <w:t>Objective and rationale, including the nature of urgent problems where applicable:</w:t>
            </w:r>
            <w:r w:rsidRPr="00C379C8" w:rsidR="00EE3A11">
              <w:t xml:space="preserve"> Operational arrangements for registering economic operators and other value chain actors who place products on the market or put into service in accordance with Regulation (EU) 2024/1781 (</w:t>
            </w:r>
            <w:r w:rsidRPr="00C379C8" w:rsidR="00EE3A11">
              <w:t>ESPR</w:t>
            </w:r>
            <w:r w:rsidRPr="00C379C8" w:rsidR="00EE3A11">
              <w:t>) or other Union legislation requiring a digital product passport and its registration in the registry established under Article 13 of Regulation (EU) 2024/1781; Prevention of deceptive practices and consumer protection</w:t>
            </w:r>
          </w:p>
        </w:tc>
      </w:tr>
      <w:tr w14:paraId="2FC65D4B" w14:textId="77777777" w:rsidTr="00DB13FE">
        <w:tblPrEx>
          <w:tblW w:w="5000" w:type="pct"/>
          <w:tblLayout w:type="fixed"/>
          <w:tblLook w:val="0000"/>
        </w:tblPrEx>
        <w:tc>
          <w:tcPr>
            <w:tcW w:w="607" w:type="dxa"/>
          </w:tcPr>
          <w:p w:rsidR="00F85C99" w:rsidRPr="002F6A28" w:rsidP="009E75ED" w14:paraId="7C32CBAE" w14:textId="77777777">
            <w:pPr>
              <w:spacing w:before="120" w:after="120"/>
              <w:jc w:val="left"/>
              <w:rPr>
                <w:b/>
              </w:rPr>
            </w:pPr>
            <w:r w:rsidRPr="002F6A28">
              <w:rPr>
                <w:b/>
              </w:rPr>
              <w:t>8.</w:t>
            </w:r>
          </w:p>
        </w:tc>
        <w:tc>
          <w:tcPr>
            <w:tcW w:w="8373" w:type="dxa"/>
          </w:tcPr>
          <w:p w:rsidR="000C3B6C" w:rsidRPr="00EC00D2" w:rsidP="007F13E8" w14:paraId="43BCC440" w14:textId="77777777">
            <w:pPr>
              <w:spacing w:before="120" w:after="120"/>
              <w:rPr>
                <w:bCs/>
              </w:rPr>
            </w:pPr>
            <w:r w:rsidRPr="002F6A28">
              <w:rPr>
                <w:b/>
              </w:rPr>
              <w:t>Relevant documents:</w:t>
            </w:r>
            <w:r w:rsidRPr="002F6A28" w:rsidR="00EE3A11">
              <w:t xml:space="preserve"> </w:t>
            </w:r>
          </w:p>
          <w:p w:rsidR="00EE3A11" w:rsidRPr="002F6A28" w:rsidP="007F13E8" w14:paraId="3BC1B6C6" w14:textId="77777777">
            <w:pPr>
              <w:numPr>
                <w:ilvl w:val="0"/>
                <w:numId w:val="16"/>
              </w:numPr>
              <w:spacing w:before="120" w:after="120"/>
            </w:pPr>
            <w:r w:rsidRPr="002F6A28">
              <w:t xml:space="preserve">Regulation (EU) 2024/1781 of the European Parliament and of the Council of 13 June 2024 establishing a framework for the setting of </w:t>
            </w:r>
            <w:r w:rsidRPr="002F6A28">
              <w:t>ecodesign</w:t>
            </w:r>
            <w:r w:rsidRPr="002F6A28">
              <w:t xml:space="preserve"> requirements for sustainable products, amending Directive (EU) 2020/1828 and Regulation (EU) 2023/1542 and repealing Directive 2009/125/EC (Text with EEA relevance), OJ L, 2024/1781, 28.6.2024, ELI: </w:t>
            </w:r>
            <w:hyperlink r:id="rId9" w:history="1">
              <w:r w:rsidRPr="002F6A28">
                <w:rPr>
                  <w:color w:val="0000FF"/>
                  <w:u w:val="single"/>
                </w:rPr>
                <w:t>http://data.europa.eu/eli/reg/2024/1781/oj</w:t>
              </w:r>
            </w:hyperlink>
          </w:p>
          <w:p w:rsidR="00EE3A11" w:rsidRPr="002F6A28" w:rsidP="007F13E8" w14:paraId="118D9682" w14:textId="77777777">
            <w:pPr>
              <w:numPr>
                <w:ilvl w:val="0"/>
                <w:numId w:val="16"/>
              </w:numPr>
              <w:spacing w:before="120" w:after="120"/>
            </w:pPr>
            <w:r w:rsidRPr="002F6A28">
              <w:t xml:space="preserve">Regulation (EU) 2023/1542 of the European Parliament and of the Council of 12 July 2023 concerning batteries and waste batteries, amending Directive 2008/98/EC and Regulation (EU) 2019/1020 and repealing Directive 2006/66/EC (Text with EEA relevance), OJ L 191, 28.7.2023, ELI: </w:t>
            </w:r>
            <w:hyperlink r:id="rId10" w:history="1">
              <w:r w:rsidRPr="002F6A28">
                <w:rPr>
                  <w:color w:val="0000FF"/>
                  <w:u w:val="single"/>
                </w:rPr>
                <w:t>http://data.europa.eu/eli/reg/2023/1542/oj</w:t>
              </w:r>
            </w:hyperlink>
          </w:p>
          <w:p w:rsidR="00EE3A11" w:rsidRPr="002F6A28" w:rsidP="007F13E8" w14:paraId="7FD3C520" w14:textId="77777777">
            <w:pPr>
              <w:numPr>
                <w:ilvl w:val="0"/>
                <w:numId w:val="16"/>
              </w:numPr>
              <w:spacing w:before="120" w:after="120"/>
            </w:pPr>
            <w:r w:rsidRPr="002F6A28">
              <w:t xml:space="preserve">Regulation (EU) 2024/3110 of the European Parliament and of the Council of 27 November 2024 laying down harmonised rules for the marketing of construction products and repealing Regulation (EU) No 305/2011 (Text with EEA relevance), OJ L, 2024/3110, ELI: </w:t>
            </w:r>
            <w:hyperlink r:id="rId11" w:history="1">
              <w:r w:rsidRPr="002F6A28">
                <w:rPr>
                  <w:color w:val="0000FF"/>
                  <w:u w:val="single"/>
                </w:rPr>
                <w:t>http://data.europa.eu/eli/reg/2024/3110/oj</w:t>
              </w:r>
            </w:hyperlink>
          </w:p>
          <w:p w:rsidR="00EE3A11" w:rsidRPr="002F6A28" w:rsidP="007F13E8" w14:paraId="7A3E5CE6" w14:textId="77777777">
            <w:pPr>
              <w:numPr>
                <w:ilvl w:val="0"/>
                <w:numId w:val="16"/>
              </w:numPr>
              <w:spacing w:before="120" w:after="120"/>
            </w:pPr>
            <w:r w:rsidRPr="002F6A28">
              <w:t xml:space="preserve">Regulation (EU) 2025/2509 of the European Parliament and of the Council of 26 November 2025 on the safety of toys and repealing Directive 2009/48/EC (Text with EEA relevance), OJ L, 2025/2509, 12.12.2025, ELI: </w:t>
            </w:r>
            <w:hyperlink r:id="rId12" w:history="1">
              <w:r w:rsidRPr="002F6A28">
                <w:rPr>
                  <w:color w:val="0000FF"/>
                  <w:u w:val="single"/>
                </w:rPr>
                <w:t>http://data.europa.eu/eli/reg/2025/2509/oj</w:t>
              </w:r>
            </w:hyperlink>
          </w:p>
          <w:p w:rsidR="00EE3A11" w:rsidRPr="002F6A28" w:rsidP="007F13E8" w14:paraId="457EE28F" w14:textId="77777777">
            <w:pPr>
              <w:numPr>
                <w:ilvl w:val="0"/>
                <w:numId w:val="16"/>
              </w:numPr>
              <w:spacing w:before="120" w:after="120"/>
            </w:pPr>
            <w:r w:rsidRPr="002F6A28">
              <w:t xml:space="preserve">Regulation (EU) 2026/405 of the European Parliament and of the Council of 11 February 2026 on detergents and surfactants, and repealing Regulation (EC) No 648/2004 (Text with EEA relevance), OJ L, 2026/405, 2.3.2026, ELI: </w:t>
            </w:r>
            <w:hyperlink r:id="rId13" w:history="1">
              <w:r w:rsidRPr="002F6A28">
                <w:rPr>
                  <w:color w:val="0000FF"/>
                  <w:u w:val="single"/>
                </w:rPr>
                <w:t>http://data.europa.eu/eli/reg/2026/405/oj</w:t>
              </w:r>
            </w:hyperlink>
          </w:p>
        </w:tc>
      </w:tr>
      <w:tr w14:paraId="732FF078" w14:textId="77777777" w:rsidTr="00DB13FE">
        <w:tblPrEx>
          <w:tblW w:w="5000" w:type="pct"/>
          <w:tblLayout w:type="fixed"/>
          <w:tblLook w:val="0000"/>
        </w:tblPrEx>
        <w:tc>
          <w:tcPr>
            <w:tcW w:w="607" w:type="dxa"/>
          </w:tcPr>
          <w:p w:rsidR="00EE3A11" w:rsidRPr="002F6A28" w:rsidP="002F6A28" w14:paraId="67F5DBD0" w14:textId="77777777">
            <w:pPr>
              <w:spacing w:before="120" w:after="120"/>
              <w:jc w:val="left"/>
              <w:rPr>
                <w:b/>
              </w:rPr>
            </w:pPr>
            <w:r w:rsidRPr="002F6A28">
              <w:rPr>
                <w:b/>
              </w:rPr>
              <w:t>9.</w:t>
            </w:r>
          </w:p>
        </w:tc>
        <w:tc>
          <w:tcPr>
            <w:tcW w:w="8373" w:type="dxa"/>
          </w:tcPr>
          <w:p w:rsidR="00EE3A11" w:rsidRPr="002F6A28" w:rsidP="008953C4" w14:paraId="5DFEA509" w14:textId="77777777">
            <w:pPr>
              <w:spacing w:before="120" w:after="120"/>
            </w:pPr>
            <w:r w:rsidRPr="002F6A28">
              <w:rPr>
                <w:b/>
              </w:rPr>
              <w:t>Proposed date of adoption:</w:t>
            </w:r>
            <w:r w:rsidRPr="00C379C8">
              <w:t xml:space="preserve"> 19 July 2026</w:t>
            </w:r>
          </w:p>
          <w:p w:rsidR="00EE3A11" w:rsidRPr="002F6A28" w:rsidP="008953C4" w14:paraId="0D0E2862" w14:textId="77777777">
            <w:pPr>
              <w:spacing w:after="120"/>
            </w:pPr>
            <w:r w:rsidRPr="002F6A28">
              <w:rPr>
                <w:b/>
              </w:rPr>
              <w:t>Proposed date of entry into force:</w:t>
            </w:r>
            <w:r w:rsidRPr="00C379C8">
              <w:t xml:space="preserve"> This Regulation shall enter into force on the twentieth day following that of its publication in the Official Journal of the European Union.</w:t>
            </w:r>
          </w:p>
        </w:tc>
      </w:tr>
      <w:tr w14:paraId="23776F38" w14:textId="77777777" w:rsidTr="00DB13FE">
        <w:tblPrEx>
          <w:tblW w:w="5000" w:type="pct"/>
          <w:tblLayout w:type="fixed"/>
          <w:tblLook w:val="0000"/>
        </w:tblPrEx>
        <w:tc>
          <w:tcPr>
            <w:tcW w:w="607" w:type="dxa"/>
            <w:tcBorders>
              <w:bottom w:val="double" w:sz="4" w:space="0" w:color="auto"/>
            </w:tcBorders>
          </w:tcPr>
          <w:p w:rsidR="00F85C99" w:rsidRPr="002F6A28" w:rsidP="002F6A28" w14:paraId="112926A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2BBABD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4BCC155" w14:textId="77777777">
            <w:pPr>
              <w:spacing w:before="120" w:after="120"/>
              <w:rPr>
                <w:bCs/>
              </w:rPr>
            </w:pPr>
            <w:r w:rsidRPr="002F6A28">
              <w:rPr>
                <w:b/>
              </w:rPr>
              <w:t>Final date for comments:</w:t>
            </w:r>
            <w:r w:rsidRPr="00C379C8" w:rsidR="00EE3A11">
              <w:t xml:space="preserve"> 15 June 2026</w:t>
            </w:r>
          </w:p>
          <w:p w:rsidR="000C3B6C" w:rsidRPr="00E3324D" w:rsidP="000C3B6C" w14:paraId="7851AC8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05477E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B14A9C" w:rsidP="000C3B6C" w14:paraId="7389CAFC" w14:textId="77777777">
            <w:pPr>
              <w:rPr>
                <w:lang w:val="fr-FR"/>
              </w:rPr>
            </w:pPr>
            <w:r w:rsidRPr="00B14A9C">
              <w:rPr>
                <w:lang w:val="fr-FR"/>
              </w:rPr>
              <w:t>European Commission,</w:t>
            </w:r>
          </w:p>
          <w:p w:rsidR="00CE6C29" w:rsidRPr="00B14A9C" w:rsidP="000C3B6C" w14:paraId="083D2A8C" w14:textId="77777777">
            <w:pPr>
              <w:rPr>
                <w:lang w:val="fr-FR"/>
              </w:rPr>
            </w:pPr>
            <w:r w:rsidRPr="00B14A9C">
              <w:rPr>
                <w:lang w:val="fr-FR"/>
              </w:rPr>
              <w:t>EU-TBT Enquiry Point,</w:t>
            </w:r>
          </w:p>
          <w:p w:rsidR="00CE6C29" w:rsidRPr="00B14A9C" w:rsidP="000C3B6C" w14:paraId="2D960039" w14:textId="77777777">
            <w:pPr>
              <w:rPr>
                <w:lang w:val="fr-FR"/>
              </w:rPr>
            </w:pPr>
            <w:r w:rsidRPr="00B14A9C">
              <w:rPr>
                <w:lang w:val="fr-FR"/>
              </w:rPr>
              <w:t>Fax: + (32) 2 299 80 43,</w:t>
            </w:r>
          </w:p>
          <w:p w:rsidR="00CE6C29" w:rsidRPr="00B14A9C" w:rsidP="000C3B6C" w14:paraId="6E93497F" w14:textId="77777777">
            <w:pPr>
              <w:spacing w:after="120"/>
              <w:rPr>
                <w:lang w:val="fr-FR"/>
              </w:rPr>
            </w:pPr>
            <w:r w:rsidRPr="00B14A9C">
              <w:rPr>
                <w:lang w:val="fr-FR"/>
              </w:rPr>
              <w:t xml:space="preserve">E-mail: </w:t>
            </w:r>
            <w:hyperlink r:id="rId6" w:history="1">
              <w:r w:rsidRPr="00B14A9C">
                <w:rPr>
                  <w:color w:val="0000FF"/>
                  <w:u w:val="single"/>
                  <w:lang w:val="fr-FR"/>
                </w:rPr>
                <w:t>grow-eu-tbt@ec.europa.eu</w:t>
              </w:r>
            </w:hyperlink>
          </w:p>
        </w:tc>
      </w:tr>
    </w:tbl>
    <w:p w:rsidR="00EE3A11" w:rsidRPr="00B14A9C" w:rsidP="00887259" w14:paraId="37F28858" w14:textId="77777777">
      <w:pPr>
        <w:jc w:val="center"/>
        <w:rPr>
          <w:lang w:val="fr-FR"/>
        </w:rP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8B067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679CF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6AAC4E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2A41F6" w14:textId="77777777">
    <w:pPr>
      <w:pStyle w:val="Header"/>
      <w:pBdr>
        <w:bottom w:val="single" w:sz="4" w:space="1" w:color="auto"/>
      </w:pBdr>
      <w:tabs>
        <w:tab w:val="clear" w:pos="4513"/>
        <w:tab w:val="clear" w:pos="9027"/>
      </w:tabs>
      <w:jc w:val="center"/>
    </w:pPr>
    <w:r w:rsidRPr="002F6A28">
      <w:t>tbtSymbol</w:t>
    </w:r>
  </w:p>
  <w:p w:rsidR="009239F7" w:rsidRPr="002F6A28" w:rsidP="009239F7" w14:paraId="333140A7" w14:textId="77777777">
    <w:pPr>
      <w:pStyle w:val="Header"/>
      <w:pBdr>
        <w:bottom w:val="single" w:sz="4" w:space="1" w:color="auto"/>
      </w:pBdr>
      <w:tabs>
        <w:tab w:val="clear" w:pos="4513"/>
        <w:tab w:val="clear" w:pos="9027"/>
      </w:tabs>
      <w:jc w:val="center"/>
    </w:pPr>
  </w:p>
  <w:p w:rsidR="009239F7" w:rsidRPr="002F6A28" w:rsidP="009239F7" w14:paraId="038A1FB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EE4E5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23FBE9" w14:textId="77777777">
    <w:pPr>
      <w:pStyle w:val="Header"/>
      <w:pBdr>
        <w:bottom w:val="single" w:sz="4" w:space="1" w:color="auto"/>
      </w:pBdr>
      <w:tabs>
        <w:tab w:val="clear" w:pos="4513"/>
        <w:tab w:val="clear" w:pos="9027"/>
      </w:tabs>
      <w:jc w:val="center"/>
    </w:pPr>
    <w:bookmarkStart w:id="0" w:name="spsSymbolHeader"/>
    <w:r w:rsidRPr="002F6A28">
      <w:t>G/TBT/N/EU/1211</w:t>
    </w:r>
    <w:bookmarkEnd w:id="0"/>
  </w:p>
  <w:p w:rsidR="009239F7" w:rsidRPr="002F6A28" w:rsidP="009239F7" w14:paraId="4F83E5C5" w14:textId="77777777">
    <w:pPr>
      <w:pStyle w:val="Header"/>
      <w:pBdr>
        <w:bottom w:val="single" w:sz="4" w:space="1" w:color="auto"/>
      </w:pBdr>
      <w:tabs>
        <w:tab w:val="clear" w:pos="4513"/>
        <w:tab w:val="clear" w:pos="9027"/>
      </w:tabs>
      <w:jc w:val="center"/>
    </w:pPr>
  </w:p>
  <w:p w:rsidR="009239F7" w:rsidRPr="002F6A28" w:rsidP="009239F7" w14:paraId="1212A56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05F933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E0FCB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BCC17C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FB8F021" w14:textId="77777777">
          <w:pPr>
            <w:jc w:val="right"/>
            <w:rPr>
              <w:b/>
              <w:color w:val="FF0000"/>
              <w:szCs w:val="16"/>
            </w:rPr>
          </w:pPr>
        </w:p>
      </w:tc>
    </w:tr>
    <w:bookmarkEnd w:id="1"/>
    <w:tr w14:paraId="3A9F892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4C442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6DEC104" w14:textId="77777777">
          <w:pPr>
            <w:jc w:val="right"/>
            <w:rPr>
              <w:b/>
              <w:szCs w:val="16"/>
            </w:rPr>
          </w:pPr>
        </w:p>
      </w:tc>
    </w:tr>
    <w:tr w14:paraId="5C84E1C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5E4B3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D77EB25" w14:textId="77777777">
          <w:pPr>
            <w:jc w:val="right"/>
            <w:rPr>
              <w:b/>
              <w:szCs w:val="16"/>
            </w:rPr>
          </w:pPr>
          <w:bookmarkStart w:id="2" w:name="bmkSymbols"/>
          <w:r w:rsidRPr="002F6A28">
            <w:rPr>
              <w:b/>
              <w:szCs w:val="16"/>
            </w:rPr>
            <w:t>G/TBT/N/EU/1211</w:t>
          </w:r>
          <w:bookmarkEnd w:id="2"/>
        </w:p>
      </w:tc>
    </w:tr>
    <w:tr w14:paraId="18E8C0F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0D75CDF" w14:textId="77777777"/>
      </w:tc>
      <w:tc>
        <w:tcPr>
          <w:tcW w:w="5448" w:type="dxa"/>
          <w:gridSpan w:val="2"/>
          <w:shd w:val="clear" w:color="auto" w:fill="FFFFFF"/>
          <w:tcMar>
            <w:left w:w="108" w:type="dxa"/>
            <w:right w:w="108" w:type="dxa"/>
          </w:tcMar>
          <w:vAlign w:val="center"/>
        </w:tcPr>
        <w:p w:rsidR="00ED54E0" w:rsidRPr="009239F7" w:rsidP="00B801E9" w14:paraId="1112CA54" w14:textId="77777777">
          <w:pPr>
            <w:jc w:val="right"/>
            <w:rPr>
              <w:szCs w:val="16"/>
            </w:rPr>
          </w:pPr>
          <w:bookmarkStart w:id="3" w:name="spsDateDistribution"/>
          <w:bookmarkStart w:id="4" w:name="bmkDate"/>
          <w:r w:rsidRPr="009239F7">
            <w:rPr>
              <w:szCs w:val="16"/>
            </w:rPr>
            <w:t>21 May 2026</w:t>
          </w:r>
          <w:bookmarkEnd w:id="3"/>
          <w:bookmarkEnd w:id="4"/>
        </w:p>
      </w:tc>
    </w:tr>
    <w:tr w14:paraId="5EE8C05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43FDCBC" w14:textId="77777777">
          <w:pPr>
            <w:jc w:val="left"/>
            <w:rPr>
              <w:b/>
            </w:rPr>
          </w:pPr>
          <w:bookmarkStart w:id="5" w:name="bmkSerial"/>
          <w:r>
            <w:rPr>
              <w:rFonts w:ascii="Verdana" w:eastAsia="Verdana" w:hAnsi="Verdana" w:cs="Verdana"/>
              <w:b w:val="0"/>
              <w:color w:val="FF0000"/>
              <w:sz w:val="18"/>
            </w:rPr>
            <w:t>(26-3773)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103EEB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7F25F4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277A6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8EE4F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83ECD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99400028">
    <w:abstractNumId w:val="9"/>
  </w:num>
  <w:num w:numId="2" w16cid:durableId="705061964">
    <w:abstractNumId w:val="7"/>
  </w:num>
  <w:num w:numId="3" w16cid:durableId="2057461043">
    <w:abstractNumId w:val="6"/>
  </w:num>
  <w:num w:numId="4" w16cid:durableId="275019598">
    <w:abstractNumId w:val="5"/>
  </w:num>
  <w:num w:numId="5" w16cid:durableId="1549225484">
    <w:abstractNumId w:val="4"/>
  </w:num>
  <w:num w:numId="6" w16cid:durableId="1138840343">
    <w:abstractNumId w:val="12"/>
  </w:num>
  <w:num w:numId="7" w16cid:durableId="1805735755">
    <w:abstractNumId w:val="11"/>
  </w:num>
  <w:num w:numId="8" w16cid:durableId="1141072414">
    <w:abstractNumId w:val="10"/>
  </w:num>
  <w:num w:numId="9" w16cid:durableId="2032680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9761729">
    <w:abstractNumId w:val="13"/>
  </w:num>
  <w:num w:numId="11" w16cid:durableId="905145931">
    <w:abstractNumId w:val="8"/>
  </w:num>
  <w:num w:numId="12" w16cid:durableId="1746106638">
    <w:abstractNumId w:val="3"/>
  </w:num>
  <w:num w:numId="13" w16cid:durableId="1624843707">
    <w:abstractNumId w:val="2"/>
  </w:num>
  <w:num w:numId="14" w16cid:durableId="707683485">
    <w:abstractNumId w:val="1"/>
  </w:num>
  <w:num w:numId="15" w16cid:durableId="926770390">
    <w:abstractNumId w:val="0"/>
  </w:num>
  <w:num w:numId="16" w16cid:durableId="6146771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60B5"/>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2C7D"/>
    <w:rsid w:val="0058336F"/>
    <w:rsid w:val="00590EAF"/>
    <w:rsid w:val="00592AFD"/>
    <w:rsid w:val="00592B84"/>
    <w:rsid w:val="00594C3E"/>
    <w:rsid w:val="005A5573"/>
    <w:rsid w:val="005B04B9"/>
    <w:rsid w:val="005B1E03"/>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37813"/>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4A9C"/>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47119"/>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CFC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data.europa.eu/eli/reg/2023/1542/oj" TargetMode="External" /><Relationship Id="rId11" Type="http://schemas.openxmlformats.org/officeDocument/2006/relationships/hyperlink" Target="http://data.europa.eu/eli/reg/2024/3110/oj" TargetMode="External" /><Relationship Id="rId12" Type="http://schemas.openxmlformats.org/officeDocument/2006/relationships/hyperlink" Target="http://data.europa.eu/eli/reg/2025/2509/oj" TargetMode="External" /><Relationship Id="rId13" Type="http://schemas.openxmlformats.org/officeDocument/2006/relationships/hyperlink" Target="http://data.europa.eu/eli/reg/2026/405/oj"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2685_00_e.pdf" TargetMode="External" /><Relationship Id="rId9" Type="http://schemas.openxmlformats.org/officeDocument/2006/relationships/hyperlink" Target="http://data.europa.eu/eli/reg/2024/1781/oj"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AD0CA-A8EF-4B98-B110-9DD8840BD8A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825</Words>
  <Characters>5088</Characters>
  <Application>Microsoft Office Word</Application>
  <DocSecurity>0</DocSecurity>
  <Lines>106</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2026-05-21T12:03:00Z</dcterms:created>
  <dcterms:modified xsi:type="dcterms:W3CDTF">2026-05-21T12:10:00Z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