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5E85D4A" w14:textId="77777777">
      <w:pPr>
        <w:pStyle w:val="Title"/>
        <w:rPr>
          <w:caps w:val="0"/>
          <w:kern w:val="0"/>
        </w:rPr>
      </w:pPr>
      <w:r w:rsidRPr="002F6A28">
        <w:rPr>
          <w:caps w:val="0"/>
          <w:kern w:val="0"/>
        </w:rPr>
        <w:t>NOTIFICATION</w:t>
      </w:r>
    </w:p>
    <w:p w:rsidR="009239F7" w:rsidRPr="002F6A28" w:rsidP="002F6A28" w14:paraId="0E4FA1C0" w14:textId="77777777">
      <w:pPr>
        <w:jc w:val="center"/>
      </w:pPr>
      <w:r w:rsidRPr="002F6A28">
        <w:t>The following notification is being circulated in accordance with Article 10.6</w:t>
      </w:r>
    </w:p>
    <w:p w:rsidR="009239F7" w:rsidRPr="002F6A28" w:rsidP="002F6A28" w14:paraId="1FFCE94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E791F36" w14:textId="77777777" w:rsidTr="00DB13FE">
        <w:tblPrEx>
          <w:tblW w:w="5000" w:type="pct"/>
          <w:tblLayout w:type="fixed"/>
          <w:tblLook w:val="0000"/>
        </w:tblPrEx>
        <w:tc>
          <w:tcPr>
            <w:tcW w:w="607" w:type="dxa"/>
            <w:tcBorders>
              <w:top w:val="double" w:sz="4" w:space="0" w:color="auto"/>
            </w:tcBorders>
          </w:tcPr>
          <w:p w:rsidR="00F85C99" w:rsidRPr="002F6A28" w:rsidP="002F6A28" w14:paraId="448D971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6EB2355"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05B727A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54543E1" w14:textId="77777777" w:rsidTr="00DB13FE">
        <w:tblPrEx>
          <w:tblW w:w="5000" w:type="pct"/>
          <w:tblLayout w:type="fixed"/>
          <w:tblLook w:val="0000"/>
        </w:tblPrEx>
        <w:tc>
          <w:tcPr>
            <w:tcW w:w="607" w:type="dxa"/>
          </w:tcPr>
          <w:p w:rsidR="00F85C99" w:rsidRPr="002F6A28" w:rsidP="002F6A28" w14:paraId="67AF49E2" w14:textId="77777777">
            <w:pPr>
              <w:spacing w:before="120" w:after="120"/>
              <w:jc w:val="left"/>
            </w:pPr>
            <w:r w:rsidRPr="002F6A28">
              <w:rPr>
                <w:b/>
              </w:rPr>
              <w:t>2.</w:t>
            </w:r>
          </w:p>
        </w:tc>
        <w:tc>
          <w:tcPr>
            <w:tcW w:w="8373" w:type="dxa"/>
          </w:tcPr>
          <w:p w:rsidR="00F85C99" w:rsidRPr="002F6A28" w:rsidP="000C3B6C" w14:paraId="4AB25930" w14:textId="77777777">
            <w:pPr>
              <w:spacing w:before="120" w:after="120"/>
            </w:pPr>
            <w:r w:rsidRPr="002F6A28">
              <w:rPr>
                <w:b/>
              </w:rPr>
              <w:t>Agency responsible:</w:t>
            </w:r>
            <w:r w:rsidRPr="00C379C8" w:rsidR="00EE3A11">
              <w:t xml:space="preserve"> </w:t>
            </w:r>
          </w:p>
          <w:p w:rsidR="00EE3A11" w:rsidRPr="00C379C8" w:rsidP="000C3B6C" w14:paraId="37146A78" w14:textId="77777777">
            <w:pPr>
              <w:spacing w:after="120"/>
            </w:pPr>
            <w:r w:rsidRPr="00C379C8">
              <w:t>Department of Health (Health Canada)</w:t>
            </w:r>
          </w:p>
        </w:tc>
      </w:tr>
      <w:tr w14:paraId="2485E3D9" w14:textId="77777777" w:rsidTr="00DB13FE">
        <w:tblPrEx>
          <w:tblW w:w="5000" w:type="pct"/>
          <w:tblLayout w:type="fixed"/>
          <w:tblLook w:val="0000"/>
        </w:tblPrEx>
        <w:tc>
          <w:tcPr>
            <w:tcW w:w="607" w:type="dxa"/>
          </w:tcPr>
          <w:p w:rsidR="00F85C99" w:rsidRPr="002F6A28" w:rsidP="002F6A28" w14:paraId="6D49D0BF" w14:textId="77777777">
            <w:pPr>
              <w:spacing w:before="120" w:after="120"/>
              <w:jc w:val="left"/>
              <w:rPr>
                <w:b/>
              </w:rPr>
            </w:pPr>
            <w:r w:rsidRPr="002F6A28">
              <w:rPr>
                <w:b/>
              </w:rPr>
              <w:t>3.</w:t>
            </w:r>
          </w:p>
        </w:tc>
        <w:tc>
          <w:tcPr>
            <w:tcW w:w="8373" w:type="dxa"/>
          </w:tcPr>
          <w:p w:rsidR="00F85C99" w:rsidRPr="0058336F" w:rsidP="002F6A28" w14:paraId="43DA3090"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B25D9C7" w14:textId="77777777" w:rsidTr="00DB13FE">
        <w:tblPrEx>
          <w:tblW w:w="5000" w:type="pct"/>
          <w:tblLayout w:type="fixed"/>
          <w:tblLook w:val="0000"/>
        </w:tblPrEx>
        <w:tc>
          <w:tcPr>
            <w:tcW w:w="607" w:type="dxa"/>
          </w:tcPr>
          <w:p w:rsidR="00F85C99" w:rsidRPr="002F6A28" w:rsidP="002F6A28" w14:paraId="3F82C603" w14:textId="77777777">
            <w:pPr>
              <w:spacing w:before="120" w:after="120"/>
              <w:jc w:val="left"/>
            </w:pPr>
            <w:r w:rsidRPr="002F6A28">
              <w:rPr>
                <w:b/>
              </w:rPr>
              <w:t>4.</w:t>
            </w:r>
          </w:p>
        </w:tc>
        <w:tc>
          <w:tcPr>
            <w:tcW w:w="8373" w:type="dxa"/>
          </w:tcPr>
          <w:p w:rsidR="00F85C99" w:rsidRPr="002F6A28" w:rsidP="002F6A28" w14:paraId="16F3343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Drugs (ICS code: 11.120)</w:t>
            </w:r>
          </w:p>
        </w:tc>
      </w:tr>
      <w:tr w14:paraId="09CF9B97" w14:textId="77777777" w:rsidTr="00DB13FE">
        <w:tblPrEx>
          <w:tblW w:w="5000" w:type="pct"/>
          <w:tblLayout w:type="fixed"/>
          <w:tblLook w:val="0000"/>
        </w:tblPrEx>
        <w:tc>
          <w:tcPr>
            <w:tcW w:w="607" w:type="dxa"/>
          </w:tcPr>
          <w:p w:rsidR="00F85C99" w:rsidRPr="002F6A28" w:rsidP="002F6A28" w14:paraId="46204D95" w14:textId="77777777">
            <w:pPr>
              <w:spacing w:before="120" w:after="120"/>
              <w:jc w:val="left"/>
            </w:pPr>
            <w:r w:rsidRPr="002F6A28">
              <w:rPr>
                <w:b/>
              </w:rPr>
              <w:t>5.</w:t>
            </w:r>
          </w:p>
        </w:tc>
        <w:tc>
          <w:tcPr>
            <w:tcW w:w="8373" w:type="dxa"/>
          </w:tcPr>
          <w:p w:rsidR="00F85C99" w:rsidP="002F6A28" w14:paraId="604D1FF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Notice of intent to publish a Ministerial Order to exempt certain low-risk non-prescription drugs from Division 8 provisions in the Food and Drugs Regulations, (Available in English and French)</w:t>
            </w:r>
          </w:p>
          <w:p w:rsidR="000C3B6C" w:rsidRPr="000C3B6C" w:rsidP="002F6A28" w14:paraId="09D175C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2595E" w:rsidRPr="00CE6C29" w:rsidP="002F6A28" w14:paraId="43A0C5C3" w14:textId="77777777">
            <w:pPr>
              <w:spacing w:after="120"/>
              <w:rPr>
                <w:iCs/>
              </w:rPr>
            </w:pPr>
            <w:hyperlink r:id="rId6" w:tgtFrame="_blank" w:history="1">
              <w:r w:rsidRPr="00CE6C29">
                <w:rPr>
                  <w:iCs/>
                  <w:color w:val="0000FF"/>
                  <w:u w:val="single"/>
                </w:rPr>
                <w:t>https://www.canada.ca/en/health-canada/services/drugs-health-products/natural-non-prescription/notice-intent-publish-ministerial-order-exempt-certain-low-risk-drugs-division-8-provisions-food-drugs-regulations.html</w:t>
              </w:r>
            </w:hyperlink>
          </w:p>
        </w:tc>
      </w:tr>
      <w:tr w14:paraId="7E9BF5C5" w14:textId="77777777" w:rsidTr="00DB13FE">
        <w:tblPrEx>
          <w:tblW w:w="5000" w:type="pct"/>
          <w:tblLayout w:type="fixed"/>
          <w:tblLook w:val="0000"/>
        </w:tblPrEx>
        <w:tc>
          <w:tcPr>
            <w:tcW w:w="607" w:type="dxa"/>
          </w:tcPr>
          <w:p w:rsidR="00F85C99" w:rsidRPr="002F6A28" w:rsidP="002F6A28" w14:paraId="7C90A9D9" w14:textId="77777777">
            <w:pPr>
              <w:spacing w:before="120" w:after="120"/>
              <w:jc w:val="left"/>
              <w:rPr>
                <w:b/>
              </w:rPr>
            </w:pPr>
            <w:r w:rsidRPr="002F6A28">
              <w:rPr>
                <w:b/>
              </w:rPr>
              <w:t>6.</w:t>
            </w:r>
          </w:p>
        </w:tc>
        <w:tc>
          <w:tcPr>
            <w:tcW w:w="8373" w:type="dxa"/>
          </w:tcPr>
          <w:p w:rsidR="00F85C99" w:rsidRPr="002F6A28" w:rsidP="002F6A28" w14:paraId="54D0DA4C" w14:textId="77777777">
            <w:pPr>
              <w:spacing w:before="120" w:after="120"/>
              <w:rPr>
                <w:b/>
              </w:rPr>
            </w:pPr>
            <w:r w:rsidRPr="002F6A28">
              <w:rPr>
                <w:b/>
              </w:rPr>
              <w:t>Description of content:</w:t>
            </w:r>
            <w:r w:rsidRPr="00C379C8" w:rsidR="00FE448B">
              <w:t xml:space="preserve"> Health Canada is intending to make a Ministerial Class Exemption Order (Order) that would exempt low-risk non-prescription drugs (NPDs) that meet the applicable requirements of a Category IV monograph from Part C, Division 8 requirements of the </w:t>
            </w:r>
            <w:r w:rsidRPr="00C379C8" w:rsidR="00FE448B">
              <w:rPr>
                <w:i/>
                <w:iCs/>
              </w:rPr>
              <w:t>Food and Drug Regulations</w:t>
            </w:r>
            <w:r w:rsidRPr="00C379C8" w:rsidR="00FE448B">
              <w:t xml:space="preserve"> (FDR). These products would be subject to Division 1 requirements of the FDR. </w:t>
            </w:r>
          </w:p>
          <w:p w:rsidR="00FE448B" w:rsidRPr="00C379C8" w:rsidP="002F6A28" w14:paraId="6B53882C" w14:textId="77777777">
            <w:pPr>
              <w:spacing w:before="120" w:after="120"/>
            </w:pPr>
            <w:r w:rsidRPr="00C379C8">
              <w:t>Currently, drugs containing medicinal ingredients that have not been previously authorized in Canada are regulated as "new drugs" under Division 8 of the FDR. This means that low-risk NPDs that contain a new medicinal ingredient are authorized through the same authorization process as prescription drugs that contain new medicinal ingredients. This results in a disproportionately high regulatory burden and cost for these lower-risk products.</w:t>
            </w:r>
          </w:p>
        </w:tc>
      </w:tr>
      <w:tr w14:paraId="4C821039" w14:textId="77777777" w:rsidTr="00DB13FE">
        <w:tblPrEx>
          <w:tblW w:w="5000" w:type="pct"/>
          <w:tblLayout w:type="fixed"/>
          <w:tblLook w:val="0000"/>
        </w:tblPrEx>
        <w:tc>
          <w:tcPr>
            <w:tcW w:w="607" w:type="dxa"/>
          </w:tcPr>
          <w:p w:rsidR="00F85C99" w:rsidRPr="002F6A28" w:rsidP="002F6A28" w14:paraId="40307516" w14:textId="77777777">
            <w:pPr>
              <w:spacing w:before="120" w:after="120"/>
              <w:jc w:val="left"/>
              <w:rPr>
                <w:b/>
              </w:rPr>
            </w:pPr>
            <w:r w:rsidRPr="002F6A28">
              <w:rPr>
                <w:b/>
              </w:rPr>
              <w:t>7.</w:t>
            </w:r>
          </w:p>
        </w:tc>
        <w:tc>
          <w:tcPr>
            <w:tcW w:w="8373" w:type="dxa"/>
          </w:tcPr>
          <w:p w:rsidR="00F85C99" w:rsidRPr="002F6A28" w:rsidP="002F6A28" w14:paraId="1E08A3D6" w14:textId="77777777">
            <w:pPr>
              <w:spacing w:before="120" w:after="120"/>
              <w:rPr>
                <w:b/>
              </w:rPr>
            </w:pPr>
            <w:r w:rsidRPr="002F6A28">
              <w:rPr>
                <w:b/>
              </w:rPr>
              <w:t>Objective and rationale, including the nature of urgent problems where applicable:</w:t>
            </w:r>
            <w:r w:rsidRPr="00C379C8" w:rsidR="00EE3A11">
              <w:t xml:space="preserve"> The objective of this proposal is to support public health objectives by improving Canadians' access to NPDs that are important for treating and preventing common health conditions. It would reduce the barriers and costs associated with bringing new low-risk NPDs to the Canadian market that contain ingredients proven to be safe and effective in other jurisdictions.</w:t>
            </w:r>
          </w:p>
        </w:tc>
      </w:tr>
      <w:tr w14:paraId="2FAE5FF1" w14:textId="77777777" w:rsidTr="00DB13FE">
        <w:tblPrEx>
          <w:tblW w:w="5000" w:type="pct"/>
          <w:tblLayout w:type="fixed"/>
          <w:tblLook w:val="0000"/>
        </w:tblPrEx>
        <w:tc>
          <w:tcPr>
            <w:tcW w:w="607" w:type="dxa"/>
          </w:tcPr>
          <w:p w:rsidR="00F85C99" w:rsidRPr="002F6A28" w:rsidP="009E75ED" w14:paraId="34B53F7D" w14:textId="77777777">
            <w:pPr>
              <w:spacing w:before="120" w:after="120"/>
              <w:jc w:val="left"/>
              <w:rPr>
                <w:b/>
              </w:rPr>
            </w:pPr>
            <w:r w:rsidRPr="002F6A28">
              <w:rPr>
                <w:b/>
              </w:rPr>
              <w:t>8.</w:t>
            </w:r>
          </w:p>
        </w:tc>
        <w:tc>
          <w:tcPr>
            <w:tcW w:w="8373" w:type="dxa"/>
          </w:tcPr>
          <w:p w:rsidR="000C3B6C" w:rsidRPr="00EC00D2" w:rsidP="007F13E8" w14:paraId="28515DA7" w14:textId="77777777">
            <w:pPr>
              <w:spacing w:before="120" w:after="120"/>
              <w:rPr>
                <w:bCs/>
              </w:rPr>
            </w:pPr>
            <w:r w:rsidRPr="002F6A28">
              <w:rPr>
                <w:b/>
              </w:rPr>
              <w:t>Relevant documents:</w:t>
            </w:r>
            <w:r w:rsidRPr="002F6A28" w:rsidR="00EE3A11">
              <w:t xml:space="preserve"> </w:t>
            </w:r>
          </w:p>
          <w:p w:rsidR="00EE3A11" w:rsidRPr="002F6A28" w:rsidP="007F13E8" w14:paraId="54828ED5" w14:textId="77777777">
            <w:pPr>
              <w:spacing w:before="120" w:after="120"/>
            </w:pPr>
            <w:r w:rsidRPr="002F6A28">
              <w:t>Not Applicable</w:t>
            </w:r>
          </w:p>
        </w:tc>
      </w:tr>
      <w:tr w14:paraId="18F54FAA" w14:textId="77777777" w:rsidTr="00DB13FE">
        <w:tblPrEx>
          <w:tblW w:w="5000" w:type="pct"/>
          <w:tblLayout w:type="fixed"/>
          <w:tblLook w:val="0000"/>
        </w:tblPrEx>
        <w:tc>
          <w:tcPr>
            <w:tcW w:w="607" w:type="dxa"/>
          </w:tcPr>
          <w:p w:rsidR="00EE3A11" w:rsidRPr="002F6A28" w:rsidP="002F6A28" w14:paraId="4FA35CDE" w14:textId="77777777">
            <w:pPr>
              <w:spacing w:before="120" w:after="120"/>
              <w:jc w:val="left"/>
              <w:rPr>
                <w:b/>
              </w:rPr>
            </w:pPr>
            <w:r w:rsidRPr="002F6A28">
              <w:rPr>
                <w:b/>
              </w:rPr>
              <w:t>9.</w:t>
            </w:r>
          </w:p>
        </w:tc>
        <w:tc>
          <w:tcPr>
            <w:tcW w:w="8373" w:type="dxa"/>
          </w:tcPr>
          <w:p w:rsidR="00EE3A11" w:rsidRPr="002F6A28" w:rsidP="008953C4" w14:paraId="492E92F4" w14:textId="77777777">
            <w:pPr>
              <w:spacing w:before="120" w:after="120"/>
            </w:pPr>
            <w:r w:rsidRPr="002F6A28">
              <w:rPr>
                <w:b/>
              </w:rPr>
              <w:t>Proposed date of adoption:</w:t>
            </w:r>
            <w:r w:rsidRPr="00C379C8">
              <w:t xml:space="preserve"> To be determined</w:t>
            </w:r>
          </w:p>
          <w:p w:rsidR="00EE3A11" w:rsidRPr="002F6A28" w:rsidP="008953C4" w14:paraId="1AC88079" w14:textId="77777777">
            <w:pPr>
              <w:spacing w:after="120"/>
            </w:pPr>
            <w:r w:rsidRPr="002F6A28">
              <w:rPr>
                <w:b/>
              </w:rPr>
              <w:t>Proposed date of entry into force:</w:t>
            </w:r>
            <w:r w:rsidRPr="00C379C8">
              <w:t xml:space="preserve"> </w:t>
            </w:r>
            <w:r w:rsidRPr="00C379C8">
              <w:t>These proposed Regulations would come into force on the day of their publication in the Canada Gazette, Part II.</w:t>
            </w:r>
          </w:p>
        </w:tc>
      </w:tr>
      <w:tr w14:paraId="7BA69586" w14:textId="77777777" w:rsidTr="00DB13FE">
        <w:tblPrEx>
          <w:tblW w:w="5000" w:type="pct"/>
          <w:tblLayout w:type="fixed"/>
          <w:tblLook w:val="0000"/>
        </w:tblPrEx>
        <w:tc>
          <w:tcPr>
            <w:tcW w:w="607" w:type="dxa"/>
            <w:tcBorders>
              <w:bottom w:val="double" w:sz="4" w:space="0" w:color="auto"/>
            </w:tcBorders>
          </w:tcPr>
          <w:p w:rsidR="00F85C99" w:rsidRPr="002F6A28" w:rsidP="002F6A28" w14:paraId="15FDFEF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C2ABA7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E3F7F28" w14:textId="77777777">
            <w:pPr>
              <w:spacing w:before="120" w:after="120"/>
              <w:rPr>
                <w:bCs/>
              </w:rPr>
            </w:pPr>
            <w:r w:rsidRPr="002F6A28">
              <w:rPr>
                <w:b/>
              </w:rPr>
              <w:t>Final date for comments:</w:t>
            </w:r>
            <w:r w:rsidRPr="00C379C8" w:rsidR="00EE3A11">
              <w:t xml:space="preserve"> 14 July 2026</w:t>
            </w:r>
          </w:p>
          <w:p w:rsidR="000C3B6C" w:rsidRPr="00E3324D" w:rsidP="000C3B6C" w14:paraId="04FDEFE9"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1CE970F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29FC431" w14:textId="77777777">
            <w:r w:rsidRPr="00CE6C29">
              <w:t>Canada's Notification Authority and Enquiry Point</w:t>
            </w:r>
          </w:p>
          <w:p w:rsidR="00CE6C29" w:rsidRPr="00CE6C29" w:rsidP="000C3B6C" w14:paraId="06366D70" w14:textId="77777777">
            <w:r w:rsidRPr="00CE6C29">
              <w:t>Technical Barriers and Regulations Division</w:t>
            </w:r>
          </w:p>
          <w:p w:rsidR="00CE6C29" w:rsidRPr="00CE6C29" w:rsidP="000C3B6C" w14:paraId="711108CC" w14:textId="77777777">
            <w:r w:rsidRPr="00CE6C29">
              <w:t>Global Affairs Canada</w:t>
            </w:r>
          </w:p>
          <w:p w:rsidR="00CE6C29" w:rsidRPr="00CE6C29" w:rsidP="000C3B6C" w14:paraId="358B7345" w14:textId="77777777">
            <w:r w:rsidRPr="00CE6C29">
              <w:t>111 Sussex Drive</w:t>
            </w:r>
          </w:p>
          <w:p w:rsidR="00CE6C29" w:rsidRPr="00CE6C29" w:rsidP="000C3B6C" w14:paraId="41D1ECF7" w14:textId="77777777">
            <w:r w:rsidRPr="00CE6C29">
              <w:t>Ottawa, Ontario, K1A 0G2</w:t>
            </w:r>
          </w:p>
          <w:p w:rsidR="00CE6C29" w:rsidRPr="00827821" w:rsidP="000C3B6C" w14:paraId="2D7CA3D6" w14:textId="77777777">
            <w:pPr>
              <w:rPr>
                <w:lang w:val="pt-BR"/>
              </w:rPr>
            </w:pPr>
            <w:r w:rsidRPr="00827821">
              <w:rPr>
                <w:lang w:val="pt-BR"/>
              </w:rPr>
              <w:t>Canada</w:t>
            </w:r>
          </w:p>
          <w:p w:rsidR="00CE6C29" w:rsidRPr="00827821" w:rsidP="000C3B6C" w14:paraId="21A615FF" w14:textId="77777777">
            <w:pPr>
              <w:spacing w:after="120"/>
              <w:rPr>
                <w:lang w:val="pt-BR"/>
              </w:rPr>
            </w:pPr>
            <w:r w:rsidRPr="00827821">
              <w:rPr>
                <w:lang w:val="pt-BR"/>
              </w:rPr>
              <w:t xml:space="preserve">Email: </w:t>
            </w:r>
            <w:hyperlink r:id="rId7" w:history="1">
              <w:r w:rsidRPr="00827821">
                <w:rPr>
                  <w:color w:val="0000FF"/>
                  <w:u w:val="single"/>
                  <w:lang w:val="pt-BR"/>
                </w:rPr>
                <w:t>enquirypoint@international.gc.ca</w:t>
              </w:r>
            </w:hyperlink>
          </w:p>
        </w:tc>
      </w:tr>
    </w:tbl>
    <w:p w:rsidR="00EE3A11" w:rsidRPr="00827821" w:rsidP="00887259" w14:paraId="40C3373B" w14:textId="77777777">
      <w:pPr>
        <w:jc w:val="center"/>
        <w:rPr>
          <w:lang w:val="pt-BR"/>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B620D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FB592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7A6269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81F932" w14:textId="77777777">
    <w:pPr>
      <w:pStyle w:val="Header"/>
      <w:pBdr>
        <w:bottom w:val="single" w:sz="4" w:space="1" w:color="auto"/>
      </w:pBdr>
      <w:tabs>
        <w:tab w:val="clear" w:pos="4513"/>
        <w:tab w:val="clear" w:pos="9027"/>
      </w:tabs>
      <w:jc w:val="center"/>
    </w:pPr>
    <w:r w:rsidRPr="002F6A28">
      <w:t>tbtSymbol</w:t>
    </w:r>
  </w:p>
  <w:p w:rsidR="009239F7" w:rsidRPr="002F6A28" w:rsidP="009239F7" w14:paraId="5741B39A" w14:textId="77777777">
    <w:pPr>
      <w:pStyle w:val="Header"/>
      <w:pBdr>
        <w:bottom w:val="single" w:sz="4" w:space="1" w:color="auto"/>
      </w:pBdr>
      <w:tabs>
        <w:tab w:val="clear" w:pos="4513"/>
        <w:tab w:val="clear" w:pos="9027"/>
      </w:tabs>
      <w:jc w:val="center"/>
    </w:pPr>
  </w:p>
  <w:p w:rsidR="009239F7" w:rsidRPr="002F6A28" w:rsidP="009239F7" w14:paraId="0E93FCE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E5906B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2AE16D" w14:textId="77777777">
    <w:pPr>
      <w:pStyle w:val="Header"/>
      <w:pBdr>
        <w:bottom w:val="single" w:sz="4" w:space="1" w:color="auto"/>
      </w:pBdr>
      <w:tabs>
        <w:tab w:val="clear" w:pos="4513"/>
        <w:tab w:val="clear" w:pos="9027"/>
      </w:tabs>
      <w:jc w:val="center"/>
    </w:pPr>
    <w:bookmarkStart w:id="0" w:name="spsSymbolHeader"/>
    <w:r w:rsidRPr="002F6A28">
      <w:t>G/TBT/N/CAN/777</w:t>
    </w:r>
    <w:bookmarkEnd w:id="0"/>
  </w:p>
  <w:p w:rsidR="009239F7" w:rsidRPr="002F6A28" w:rsidP="009239F7" w14:paraId="3016E1A6" w14:textId="77777777">
    <w:pPr>
      <w:pStyle w:val="Header"/>
      <w:pBdr>
        <w:bottom w:val="single" w:sz="4" w:space="1" w:color="auto"/>
      </w:pBdr>
      <w:tabs>
        <w:tab w:val="clear" w:pos="4513"/>
        <w:tab w:val="clear" w:pos="9027"/>
      </w:tabs>
      <w:jc w:val="center"/>
    </w:pPr>
  </w:p>
  <w:p w:rsidR="009239F7" w:rsidRPr="002F6A28" w:rsidP="009239F7" w14:paraId="78DB68F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457508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2630D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B08F6E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1F40310" w14:textId="77777777">
          <w:pPr>
            <w:jc w:val="right"/>
            <w:rPr>
              <w:b/>
              <w:color w:val="FF0000"/>
              <w:szCs w:val="16"/>
            </w:rPr>
          </w:pPr>
        </w:p>
      </w:tc>
    </w:tr>
    <w:bookmarkEnd w:id="1"/>
    <w:tr w14:paraId="392C4AC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92B77A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39A1534" w14:textId="77777777">
          <w:pPr>
            <w:jc w:val="right"/>
            <w:rPr>
              <w:b/>
              <w:szCs w:val="16"/>
            </w:rPr>
          </w:pPr>
        </w:p>
      </w:tc>
    </w:tr>
    <w:tr w14:paraId="6643660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33DEFE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A284748" w14:textId="77777777">
          <w:pPr>
            <w:jc w:val="right"/>
            <w:rPr>
              <w:b/>
              <w:szCs w:val="16"/>
            </w:rPr>
          </w:pPr>
          <w:bookmarkStart w:id="2" w:name="bmkSymbols"/>
          <w:r w:rsidRPr="002F6A28">
            <w:rPr>
              <w:b/>
              <w:szCs w:val="16"/>
            </w:rPr>
            <w:t>G/TBT/N/CAN/777</w:t>
          </w:r>
          <w:bookmarkEnd w:id="2"/>
        </w:p>
      </w:tc>
    </w:tr>
    <w:tr w14:paraId="689D063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2AD0DD4" w14:textId="77777777"/>
      </w:tc>
      <w:tc>
        <w:tcPr>
          <w:tcW w:w="5448" w:type="dxa"/>
          <w:gridSpan w:val="2"/>
          <w:shd w:val="clear" w:color="auto" w:fill="FFFFFF"/>
          <w:tcMar>
            <w:left w:w="108" w:type="dxa"/>
            <w:right w:w="108" w:type="dxa"/>
          </w:tcMar>
          <w:vAlign w:val="center"/>
        </w:tcPr>
        <w:p w:rsidR="00ED54E0" w:rsidRPr="009239F7" w:rsidP="00B801E9" w14:paraId="03F85337" w14:textId="77777777">
          <w:pPr>
            <w:jc w:val="right"/>
            <w:rPr>
              <w:szCs w:val="16"/>
            </w:rPr>
          </w:pPr>
          <w:bookmarkStart w:id="3" w:name="spsDateDistribution"/>
          <w:bookmarkStart w:id="4" w:name="bmkDate"/>
          <w:r w:rsidRPr="009239F7">
            <w:rPr>
              <w:szCs w:val="16"/>
            </w:rPr>
            <w:t>20 May 2026</w:t>
          </w:r>
          <w:bookmarkEnd w:id="3"/>
          <w:bookmarkEnd w:id="4"/>
        </w:p>
      </w:tc>
    </w:tr>
    <w:tr w14:paraId="1F58FCC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B05919A" w14:textId="77777777">
          <w:pPr>
            <w:jc w:val="left"/>
            <w:rPr>
              <w:b/>
            </w:rPr>
          </w:pPr>
          <w:bookmarkStart w:id="5" w:name="bmkSerial"/>
          <w:r>
            <w:rPr>
              <w:rFonts w:ascii="Verdana" w:eastAsia="Verdana" w:hAnsi="Verdana" w:cs="Verdana"/>
              <w:b w:val="0"/>
              <w:color w:val="FF0000"/>
              <w:sz w:val="18"/>
            </w:rPr>
            <w:t>(26-3752)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FAF9E4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9B8B68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3E5AA4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CC2D6D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 French</w:t>
          </w:r>
          <w:bookmarkEnd w:id="9"/>
          <w:bookmarkEnd w:id="8"/>
        </w:p>
      </w:tc>
    </w:tr>
  </w:tbl>
  <w:p w:rsidR="00ED54E0" w:rsidRPr="002F6A28" w14:paraId="2E3FD46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41079812">
    <w:abstractNumId w:val="9"/>
  </w:num>
  <w:num w:numId="2" w16cid:durableId="50201814">
    <w:abstractNumId w:val="7"/>
  </w:num>
  <w:num w:numId="3" w16cid:durableId="1578204643">
    <w:abstractNumId w:val="6"/>
  </w:num>
  <w:num w:numId="4" w16cid:durableId="1109158070">
    <w:abstractNumId w:val="5"/>
  </w:num>
  <w:num w:numId="5" w16cid:durableId="163400337">
    <w:abstractNumId w:val="4"/>
  </w:num>
  <w:num w:numId="6" w16cid:durableId="753017701">
    <w:abstractNumId w:val="12"/>
  </w:num>
  <w:num w:numId="7" w16cid:durableId="499927165">
    <w:abstractNumId w:val="11"/>
  </w:num>
  <w:num w:numId="8" w16cid:durableId="1533035090">
    <w:abstractNumId w:val="10"/>
  </w:num>
  <w:num w:numId="9" w16cid:durableId="9123982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7094032">
    <w:abstractNumId w:val="13"/>
  </w:num>
  <w:num w:numId="11" w16cid:durableId="1553493239">
    <w:abstractNumId w:val="8"/>
  </w:num>
  <w:num w:numId="12" w16cid:durableId="1681740572">
    <w:abstractNumId w:val="3"/>
  </w:num>
  <w:num w:numId="13" w16cid:durableId="275329601">
    <w:abstractNumId w:val="2"/>
  </w:num>
  <w:num w:numId="14" w16cid:durableId="1609045731">
    <w:abstractNumId w:val="1"/>
  </w:num>
  <w:num w:numId="15" w16cid:durableId="682246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595E"/>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27821"/>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8EF"/>
    <w:rsid w:val="009E5CED"/>
    <w:rsid w:val="009E75ED"/>
    <w:rsid w:val="009F048B"/>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28BF"/>
    <w:rsid w:val="00D747AE"/>
    <w:rsid w:val="00D75956"/>
    <w:rsid w:val="00D9226C"/>
    <w:rsid w:val="00DA20BD"/>
    <w:rsid w:val="00DA64A1"/>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F618E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canada.ca/en/health-canada/services/drugs-health-products/natural-non-prescription/notice-intent-publish-ministerial-order-exempt-certain-low-risk-drugs-division-8-provisions-food-drugs-regulations.html" TargetMode="External" /><Relationship Id="rId7" Type="http://schemas.openxmlformats.org/officeDocument/2006/relationships/hyperlink" Target="mailto:enquirypoint@international.gc.c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8B955-F0F0-4199-B204-42052D3A73F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2026-05-20T09:30:00Z</dcterms:created>
  <dcterms:modified xsi:type="dcterms:W3CDTF">2026-05-20T12:12:00Z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