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C6A1023" w14:textId="77777777">
      <w:pPr>
        <w:pStyle w:val="Title"/>
      </w:pPr>
      <w:r w:rsidRPr="002F663C">
        <w:t>NOTIFICATION</w:t>
      </w:r>
    </w:p>
    <w:p w:rsidR="002F663C" w:rsidRPr="002F663C" w:rsidP="00DD3DD7" w14:paraId="6BF9F451" w14:textId="77777777">
      <w:pPr>
        <w:pStyle w:val="Title3"/>
      </w:pPr>
      <w:r w:rsidRPr="002F663C">
        <w:t>Addendum</w:t>
      </w:r>
    </w:p>
    <w:p w:rsidR="002F663C" w:rsidP="001E2E4A" w14:paraId="6F1EACF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06DDEB47" w14:textId="77777777">
      <w:pPr>
        <w:rPr>
          <w:rFonts w:eastAsia="Calibri" w:cs="Times New Roman"/>
        </w:rPr>
      </w:pPr>
    </w:p>
    <w:p w:rsidR="002F663C" w:rsidRPr="002F663C" w:rsidP="002F663C" w14:paraId="0A97C628" w14:textId="77777777">
      <w:pPr>
        <w:jc w:val="center"/>
        <w:rPr>
          <w:rFonts w:eastAsia="Calibri" w:cs="Times New Roman"/>
          <w:b/>
        </w:rPr>
      </w:pPr>
      <w:r w:rsidRPr="002F663C">
        <w:rPr>
          <w:rFonts w:eastAsia="Calibri" w:cs="Times New Roman"/>
          <w:b/>
        </w:rPr>
        <w:t>_______________</w:t>
      </w:r>
    </w:p>
    <w:p w:rsidR="002F663C" w:rsidP="002F663C" w14:paraId="7B99AB51" w14:textId="77777777">
      <w:pPr>
        <w:rPr>
          <w:rFonts w:eastAsia="Calibri" w:cs="Times New Roman"/>
        </w:rPr>
      </w:pPr>
    </w:p>
    <w:p w:rsidR="00C14444" w:rsidRPr="002F663C" w:rsidP="002F663C" w14:paraId="514E4ADF" w14:textId="77777777">
      <w:pPr>
        <w:rPr>
          <w:rFonts w:eastAsia="Calibri" w:cs="Times New Roman"/>
        </w:rPr>
      </w:pPr>
    </w:p>
    <w:p w:rsidR="002F663C" w:rsidRPr="002F663C" w:rsidP="002F663C" w14:paraId="439B1E0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CARB Withdrawal of Advanced Clean Trucks Pooling Amendments</w:t>
      </w:r>
    </w:p>
    <w:p w:rsidR="002F663C" w:rsidRPr="002F663C" w:rsidP="002F663C" w14:paraId="30DB1A2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71055E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08630F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13C6150" w14:textId="77777777" w:rsidTr="00E9471B">
        <w:tblPrEx>
          <w:tblW w:w="9049" w:type="dxa"/>
          <w:tblLayout w:type="fixed"/>
          <w:tblLook w:val="04A0"/>
        </w:tblPrEx>
        <w:tc>
          <w:tcPr>
            <w:tcW w:w="851" w:type="dxa"/>
          </w:tcPr>
          <w:p w:rsidR="002F663C" w:rsidRPr="00711F9C" w:rsidP="00C14444" w14:paraId="68BD772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7902DD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17F8886" w14:textId="77777777" w:rsidTr="00E9471B">
        <w:tblPrEx>
          <w:tblW w:w="9049" w:type="dxa"/>
          <w:tblLayout w:type="fixed"/>
          <w:tblLook w:val="04A0"/>
        </w:tblPrEx>
        <w:tc>
          <w:tcPr>
            <w:tcW w:w="851" w:type="dxa"/>
          </w:tcPr>
          <w:p w:rsidR="002F663C" w:rsidRPr="00711F9C" w:rsidP="00C14444" w14:paraId="046DEE5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85E376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4B5866F" w14:textId="77777777" w:rsidTr="00E9471B">
        <w:tblPrEx>
          <w:tblW w:w="9049" w:type="dxa"/>
          <w:tblLayout w:type="fixed"/>
          <w:tblLook w:val="04A0"/>
        </w:tblPrEx>
        <w:tc>
          <w:tcPr>
            <w:tcW w:w="851" w:type="dxa"/>
          </w:tcPr>
          <w:p w:rsidR="002F663C" w:rsidRPr="00711F9C" w:rsidP="00C14444" w14:paraId="34A52FB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023490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9FFFDB7" w14:textId="77777777" w:rsidTr="00E9471B">
        <w:tblPrEx>
          <w:tblW w:w="9049" w:type="dxa"/>
          <w:tblLayout w:type="fixed"/>
          <w:tblLook w:val="04A0"/>
        </w:tblPrEx>
        <w:tc>
          <w:tcPr>
            <w:tcW w:w="851" w:type="dxa"/>
          </w:tcPr>
          <w:p w:rsidR="002F663C" w:rsidRPr="00711F9C" w:rsidP="00C14444" w14:paraId="62F3119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1F6895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AF71C94" w14:textId="77777777" w:rsidTr="00E9471B">
        <w:tblPrEx>
          <w:tblW w:w="9049" w:type="dxa"/>
          <w:tblLayout w:type="fixed"/>
          <w:tblLook w:val="04A0"/>
        </w:tblPrEx>
        <w:tc>
          <w:tcPr>
            <w:tcW w:w="851" w:type="dxa"/>
          </w:tcPr>
          <w:p w:rsidR="002F663C" w:rsidRPr="00711F9C" w:rsidP="00C14444" w14:paraId="3CB51BE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AFCAFF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792DF40" w14:textId="77777777" w:rsidTr="00E9471B">
        <w:tblPrEx>
          <w:tblW w:w="9049" w:type="dxa"/>
          <w:tblLayout w:type="fixed"/>
          <w:tblLook w:val="04A0"/>
        </w:tblPrEx>
        <w:tc>
          <w:tcPr>
            <w:tcW w:w="851" w:type="dxa"/>
          </w:tcPr>
          <w:p w:rsidR="002F663C" w:rsidRPr="00711F9C" w:rsidP="00C14444" w14:paraId="151013B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4D00A13"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15 May 2026</w:t>
            </w:r>
          </w:p>
          <w:p w:rsidR="002F663C" w:rsidRPr="002F663C" w:rsidP="00EB7B40" w14:paraId="5C1F4B2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C9B7CE1" w14:textId="77777777" w:rsidTr="00E9471B">
        <w:tblPrEx>
          <w:tblW w:w="9049" w:type="dxa"/>
          <w:tblLayout w:type="fixed"/>
          <w:tblLook w:val="04A0"/>
        </w:tblPrEx>
        <w:tc>
          <w:tcPr>
            <w:tcW w:w="851" w:type="dxa"/>
          </w:tcPr>
          <w:p w:rsidR="002F663C" w:rsidRPr="00711F9C" w:rsidP="00C14444" w14:paraId="188B6A0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770395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755409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6DA79CC" w14:textId="77777777" w:rsidTr="00E9471B">
        <w:tblPrEx>
          <w:tblW w:w="9049" w:type="dxa"/>
          <w:tblLayout w:type="fixed"/>
          <w:tblLook w:val="04A0"/>
        </w:tblPrEx>
        <w:tc>
          <w:tcPr>
            <w:tcW w:w="851" w:type="dxa"/>
          </w:tcPr>
          <w:p w:rsidR="002F663C" w:rsidRPr="00711F9C" w:rsidP="00C14444" w14:paraId="04129B0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8D24CD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F53A433" w14:textId="77777777" w:rsidTr="00E9471B">
        <w:tblPrEx>
          <w:tblW w:w="9049" w:type="dxa"/>
          <w:tblLayout w:type="fixed"/>
          <w:tblLook w:val="04A0"/>
        </w:tblPrEx>
        <w:tc>
          <w:tcPr>
            <w:tcW w:w="851" w:type="dxa"/>
            <w:tcBorders>
              <w:bottom w:val="double" w:sz="4" w:space="0" w:color="auto"/>
            </w:tcBorders>
          </w:tcPr>
          <w:p w:rsidR="002F663C" w:rsidRPr="00711F9C" w:rsidP="00C14444" w14:paraId="567F489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C10E5F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6CF2673" w14:textId="77777777">
      <w:pPr>
        <w:jc w:val="left"/>
        <w:rPr>
          <w:rFonts w:eastAsia="Calibri" w:cs="Times New Roman"/>
          <w:highlight w:val="yellow"/>
        </w:rPr>
      </w:pPr>
    </w:p>
    <w:p w:rsidR="003971FF" w:rsidRPr="007F6EA2" w:rsidP="00B16ACF" w14:paraId="7402CF2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By notice dated 13 May 2025, and published in the </w:t>
      </w:r>
      <w:hyperlink r:id="rId7" w:history="1">
        <w:r w:rsidRPr="002F663C">
          <w:rPr>
            <w:rFonts w:eastAsia="Calibri" w:cs="Times New Roman"/>
            <w:color w:val="0000FF"/>
            <w:szCs w:val="18"/>
            <w:u w:val="single"/>
          </w:rPr>
          <w:t>30 May 2025, California Regulatory Notice Regis</w:t>
        </w:r>
        <w:r w:rsidRPr="002F663C">
          <w:rPr>
            <w:rFonts w:eastAsia="Calibri" w:cs="Times New Roman"/>
            <w:color w:val="0000FF"/>
            <w:szCs w:val="18"/>
            <w:u w:val="single"/>
          </w:rPr>
          <w:softHyphen/>
          <w:t>ter, Register 2025, Number 22–Z</w:t>
        </w:r>
      </w:hyperlink>
      <w:r w:rsidRPr="002F663C">
        <w:rPr>
          <w:rFonts w:eastAsia="Calibri" w:cs="Times New Roman"/>
          <w:szCs w:val="18"/>
        </w:rPr>
        <w:t xml:space="preserve"> (notified as </w:t>
      </w:r>
      <w:hyperlink r:id="rId8" w:history="1">
        <w:r w:rsidRPr="002F663C">
          <w:rPr>
            <w:rFonts w:eastAsia="Calibri" w:cs="Times New Roman"/>
            <w:color w:val="0000FF"/>
            <w:szCs w:val="18"/>
            <w:u w:val="single"/>
          </w:rPr>
          <w:t>G/TBT/N/USA/2218</w:t>
        </w:r>
      </w:hyperlink>
      <w:r w:rsidRPr="002F663C">
        <w:rPr>
          <w:rFonts w:eastAsia="Calibri" w:cs="Times New Roman"/>
          <w:szCs w:val="18"/>
        </w:rPr>
        <w:t>), the California Air Resources Board (CARB) announced the original no</w:t>
      </w:r>
      <w:r w:rsidRPr="002F663C">
        <w:rPr>
          <w:rFonts w:eastAsia="Calibri" w:cs="Times New Roman"/>
          <w:szCs w:val="18"/>
        </w:rPr>
        <w:softHyphen/>
        <w:t xml:space="preserve">tice of public hearing scheduled for 24 July 2025, to consider approving the Proposed Amendments to the Advanced Clean Trucks Regulation and the Zero–Emission Powertrain Certification Test Procedure. </w:t>
      </w:r>
    </w:p>
    <w:p w:rsidR="004509CF" w:rsidRPr="002F663C" w:rsidP="00B16ACF" w14:paraId="2AD23961" w14:textId="77777777">
      <w:pPr>
        <w:spacing w:before="120" w:after="120"/>
        <w:rPr>
          <w:rFonts w:eastAsia="Calibri" w:cs="Times New Roman"/>
          <w:szCs w:val="18"/>
        </w:rPr>
      </w:pPr>
      <w:r w:rsidRPr="002F663C">
        <w:rPr>
          <w:rFonts w:eastAsia="Calibri" w:cs="Times New Roman"/>
          <w:szCs w:val="18"/>
        </w:rPr>
        <w:t>Please be advised</w:t>
      </w:r>
      <w:r w:rsidRPr="002F663C">
        <w:rPr>
          <w:rFonts w:eastAsia="Calibri" w:cs="Times New Roman"/>
          <w:b/>
          <w:bCs/>
          <w:szCs w:val="18"/>
        </w:rPr>
        <w:t xml:space="preserve"> </w:t>
      </w:r>
      <w:r w:rsidRPr="002F663C">
        <w:rPr>
          <w:rFonts w:eastAsia="Calibri" w:cs="Times New Roman"/>
          <w:szCs w:val="18"/>
        </w:rPr>
        <w:t>that the Proposed Amendments to the Advanced Clean Trucks Regulation and the Zero–Emission Powertrain Certification Test Proce</w:t>
      </w:r>
      <w:r w:rsidRPr="002F663C">
        <w:rPr>
          <w:rFonts w:eastAsia="Calibri" w:cs="Times New Roman"/>
          <w:szCs w:val="18"/>
        </w:rPr>
        <w:softHyphen/>
        <w:t>dure including test procedures and other rulemak</w:t>
      </w:r>
      <w:r w:rsidRPr="002F663C">
        <w:rPr>
          <w:rFonts w:eastAsia="Calibri" w:cs="Times New Roman"/>
          <w:szCs w:val="18"/>
        </w:rPr>
        <w:softHyphen/>
        <w:t>ing documents relating to these rules have been with</w:t>
      </w:r>
      <w:r w:rsidRPr="002F663C">
        <w:rPr>
          <w:rFonts w:eastAsia="Calibri" w:cs="Times New Roman"/>
          <w:szCs w:val="18"/>
        </w:rPr>
        <w:softHyphen/>
        <w:t>drawn. Pursuant to Government Code section 11347, publication of this Notice of Decision Not to Proceed hereby terminates the rulemaking action, as published on 30 May 2025, in the California Regulatory Notice Register.</w:t>
      </w:r>
    </w:p>
    <w:p w:rsidR="004509CF" w:rsidRPr="002F663C" w:rsidP="00B16ACF" w14:paraId="5DEFFDDA" w14:textId="77777777">
      <w:pPr>
        <w:spacing w:before="120" w:after="120"/>
        <w:rPr>
          <w:rFonts w:eastAsia="Calibri" w:cs="Times New Roman"/>
          <w:szCs w:val="18"/>
        </w:rPr>
      </w:pPr>
      <w:r w:rsidRPr="002F663C">
        <w:rPr>
          <w:rFonts w:eastAsia="Calibri" w:cs="Times New Roman"/>
          <w:szCs w:val="18"/>
        </w:rPr>
        <w:t>California Notice Register No. 20-Z, 15 May 2026, page 700:</w:t>
      </w:r>
    </w:p>
    <w:p w:rsidR="004509CF" w:rsidRPr="002F663C" w:rsidP="00B16ACF" w14:paraId="5AEA7633"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https://oal.ca.gov/wp-content/uploads/sites/166/2026/05/2026-Notice-Register-No.-20-Z-May-15-2026.pdf</w:t>
        </w:r>
      </w:hyperlink>
    </w:p>
    <w:p w:rsidR="00A1565D" w:rsidP="003971FF" w14:paraId="6FC572D8" w14:textId="77777777">
      <w:pPr>
        <w:jc w:val="center"/>
        <w:rPr>
          <w:b/>
        </w:rPr>
      </w:pPr>
      <w:r w:rsidRPr="003971FF">
        <w:rPr>
          <w:b/>
        </w:rPr>
        <w:t>__________</w:t>
      </w: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780081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202CF3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7A19007" w14:textId="77777777">
      <w:r>
        <w:separator/>
      </w:r>
    </w:p>
  </w:footnote>
  <w:footnote w:type="continuationSeparator" w:id="1">
    <w:p w:rsidR="004D3A6A" w:rsidP="00ED54E0" w14:paraId="7467BFEB" w14:textId="77777777">
      <w:r>
        <w:continuationSeparator/>
      </w:r>
    </w:p>
  </w:footnote>
  <w:footnote w:id="2">
    <w:p w:rsidR="007F6EA2" w14:paraId="243C13B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5F980D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FD02B11" w14:textId="77777777">
    <w:pPr>
      <w:pStyle w:val="Header"/>
      <w:pBdr>
        <w:bottom w:val="single" w:sz="4" w:space="1" w:color="auto"/>
      </w:pBdr>
      <w:tabs>
        <w:tab w:val="clear" w:pos="4513"/>
        <w:tab w:val="clear" w:pos="9027"/>
      </w:tabs>
      <w:jc w:val="center"/>
    </w:pPr>
  </w:p>
  <w:p w:rsidR="00DD3DD7" w:rsidRPr="00DD3DD7" w:rsidP="00DD3DD7" w14:paraId="3011142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A3EE20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EF0BDA2" w14:textId="77777777">
    <w:pPr>
      <w:pStyle w:val="Header"/>
      <w:pBdr>
        <w:bottom w:val="single" w:sz="4" w:space="1" w:color="auto"/>
      </w:pBdr>
      <w:tabs>
        <w:tab w:val="clear" w:pos="4513"/>
        <w:tab w:val="clear" w:pos="9027"/>
      </w:tabs>
      <w:jc w:val="center"/>
    </w:pPr>
    <w:bookmarkStart w:id="3" w:name="spsSymbolHeader"/>
    <w:r w:rsidRPr="00DD3DD7">
      <w:t>G/TBT/N/USA/2218/Add.1</w:t>
    </w:r>
    <w:bookmarkEnd w:id="3"/>
  </w:p>
  <w:p w:rsidR="00DD3DD7" w:rsidRPr="00DD3DD7" w:rsidP="00DD3DD7" w14:paraId="74A7F3A6" w14:textId="77777777">
    <w:pPr>
      <w:pStyle w:val="Header"/>
      <w:pBdr>
        <w:bottom w:val="single" w:sz="4" w:space="1" w:color="auto"/>
      </w:pBdr>
      <w:tabs>
        <w:tab w:val="clear" w:pos="4513"/>
        <w:tab w:val="clear" w:pos="9027"/>
      </w:tabs>
      <w:jc w:val="center"/>
    </w:pPr>
  </w:p>
  <w:p w:rsidR="00DD3DD7" w:rsidRPr="00DD3DD7" w:rsidP="00DD3DD7" w14:paraId="6A3B149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793188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F69C3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670931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7C8EB46" w14:textId="77777777">
          <w:pPr>
            <w:jc w:val="right"/>
            <w:rPr>
              <w:b/>
              <w:color w:val="FF0000"/>
              <w:szCs w:val="16"/>
            </w:rPr>
          </w:pPr>
          <w:r>
            <w:rPr>
              <w:b/>
              <w:color w:val="FF0000"/>
              <w:szCs w:val="16"/>
            </w:rPr>
            <w:t xml:space="preserve"> </w:t>
          </w:r>
        </w:p>
      </w:tc>
    </w:tr>
    <w:tr w14:paraId="5986AC6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CD2F3B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3DDA81A" w14:textId="77777777">
          <w:pPr>
            <w:jc w:val="right"/>
            <w:rPr>
              <w:b/>
              <w:szCs w:val="16"/>
            </w:rPr>
          </w:pPr>
        </w:p>
      </w:tc>
    </w:tr>
    <w:tr w14:paraId="0B9D5AD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E901B9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9806B72" w14:textId="77777777">
          <w:pPr>
            <w:jc w:val="right"/>
            <w:rPr>
              <w:rFonts w:eastAsia="Calibri" w:cs="Times New Roman"/>
              <w:b/>
              <w:szCs w:val="16"/>
            </w:rPr>
          </w:pPr>
          <w:bookmarkStart w:id="4" w:name="bmkSymbols"/>
          <w:r w:rsidRPr="002F663C">
            <w:rPr>
              <w:rFonts w:eastAsia="Calibri" w:cs="Times New Roman"/>
              <w:b/>
              <w:szCs w:val="16"/>
            </w:rPr>
            <w:t>G/TBT/N/USA/2218/Add.1</w:t>
          </w:r>
          <w:bookmarkEnd w:id="4"/>
        </w:p>
        <w:p w:rsidR="00C14444" w:rsidRPr="00C14444" w:rsidP="00C14444" w14:paraId="6EA6AF3B" w14:textId="77777777">
          <w:pPr>
            <w:jc w:val="center"/>
            <w:rPr>
              <w:szCs w:val="16"/>
            </w:rPr>
          </w:pPr>
        </w:p>
      </w:tc>
    </w:tr>
    <w:tr w14:paraId="5C028E0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EB23C2D" w14:textId="77777777"/>
      </w:tc>
      <w:tc>
        <w:tcPr>
          <w:tcW w:w="5448" w:type="dxa"/>
          <w:gridSpan w:val="2"/>
          <w:shd w:val="clear" w:color="auto" w:fill="FFFFFF"/>
          <w:tcMar>
            <w:left w:w="108" w:type="dxa"/>
            <w:right w:w="108" w:type="dxa"/>
          </w:tcMar>
          <w:vAlign w:val="center"/>
        </w:tcPr>
        <w:p w:rsidR="00ED54E0" w:rsidRPr="00182B84" w:rsidP="00425DC5" w14:paraId="06BB56EE" w14:textId="77777777">
          <w:pPr>
            <w:jc w:val="right"/>
            <w:rPr>
              <w:szCs w:val="16"/>
            </w:rPr>
          </w:pPr>
          <w:bookmarkStart w:id="5" w:name="bmkDate"/>
          <w:r w:rsidRPr="00182B84">
            <w:rPr>
              <w:szCs w:val="16"/>
            </w:rPr>
            <w:t>19 May 2026</w:t>
          </w:r>
          <w:bookmarkEnd w:id="5"/>
        </w:p>
      </w:tc>
    </w:tr>
    <w:tr w14:paraId="0D6B819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90E6FE9" w14:textId="77777777">
          <w:pPr>
            <w:jc w:val="left"/>
            <w:rPr>
              <w:b/>
            </w:rPr>
          </w:pPr>
          <w:bookmarkStart w:id="6" w:name="bmkSerial"/>
          <w:r>
            <w:rPr>
              <w:rFonts w:ascii="Verdana" w:eastAsia="Verdana" w:hAnsi="Verdana" w:cs="Verdana"/>
              <w:b w:val="0"/>
              <w:color w:val="FF0000"/>
              <w:sz w:val="18"/>
            </w:rPr>
            <w:t>(26-3712)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9E83CA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D63A5F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056B30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91DF59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2E264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61200">
    <w:abstractNumId w:val="9"/>
  </w:num>
  <w:num w:numId="2" w16cid:durableId="1076172343">
    <w:abstractNumId w:val="7"/>
  </w:num>
  <w:num w:numId="3" w16cid:durableId="138807923">
    <w:abstractNumId w:val="6"/>
  </w:num>
  <w:num w:numId="4" w16cid:durableId="1192761367">
    <w:abstractNumId w:val="5"/>
  </w:num>
  <w:num w:numId="5" w16cid:durableId="450244675">
    <w:abstractNumId w:val="4"/>
  </w:num>
  <w:num w:numId="6" w16cid:durableId="1370841528">
    <w:abstractNumId w:val="12"/>
  </w:num>
  <w:num w:numId="7" w16cid:durableId="928152733">
    <w:abstractNumId w:val="11"/>
  </w:num>
  <w:num w:numId="8" w16cid:durableId="688289817">
    <w:abstractNumId w:val="10"/>
  </w:num>
  <w:num w:numId="9" w16cid:durableId="20180019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512560">
    <w:abstractNumId w:val="13"/>
  </w:num>
  <w:num w:numId="11" w16cid:durableId="186018689">
    <w:abstractNumId w:val="8"/>
  </w:num>
  <w:num w:numId="12" w16cid:durableId="78521625">
    <w:abstractNumId w:val="3"/>
  </w:num>
  <w:num w:numId="13" w16cid:durableId="1374234039">
    <w:abstractNumId w:val="2"/>
  </w:num>
  <w:num w:numId="14" w16cid:durableId="1402094833">
    <w:abstractNumId w:val="1"/>
  </w:num>
  <w:num w:numId="15" w16cid:durableId="105779864">
    <w:abstractNumId w:val="0"/>
  </w:num>
  <w:num w:numId="16" w16cid:durableId="49068135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6EB9"/>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E5C02"/>
    <w:rsid w:val="004244A9"/>
    <w:rsid w:val="00425DC5"/>
    <w:rsid w:val="004509CF"/>
    <w:rsid w:val="00467032"/>
    <w:rsid w:val="0046754A"/>
    <w:rsid w:val="00467A46"/>
    <w:rsid w:val="004A220F"/>
    <w:rsid w:val="004C5A53"/>
    <w:rsid w:val="004D3A6A"/>
    <w:rsid w:val="004D4D19"/>
    <w:rsid w:val="004F203A"/>
    <w:rsid w:val="00526C25"/>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1BF4"/>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4D52"/>
    <w:rsid w:val="00F357E7"/>
    <w:rsid w:val="00F359DB"/>
    <w:rsid w:val="00F40595"/>
    <w:rsid w:val="00F53557"/>
    <w:rsid w:val="00F77BEC"/>
    <w:rsid w:val="00F810EA"/>
    <w:rsid w:val="00F8432D"/>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187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oal.ca.gov/wp-content/uploads/sites/166/2025/05/2025-Notice-Register-No.-22-Z-May-30-2025.pdf" TargetMode="External" /><Relationship Id="rId8" Type="http://schemas.openxmlformats.org/officeDocument/2006/relationships/hyperlink" Target="https://eping.wto.org/en/Search?viewData=G/TBT/N/USA/2218" TargetMode="External" /><Relationship Id="rId9" Type="http://schemas.openxmlformats.org/officeDocument/2006/relationships/hyperlink" Target="https://oal.ca.gov/wp-content/uploads/sites/166/2026/05/2026-Notice-Register-No.-20-Z-May-15-2026.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C88FB-691F-484D-BF92-6B760512985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266</Words>
  <Characters>1568</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2026-05-19T11:21:00Z</dcterms:created>
  <dcterms:modified xsi:type="dcterms:W3CDTF">2026-05-19T12:15:00Z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