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8A399F0" w14:textId="77777777">
      <w:pPr>
        <w:pStyle w:val="Title"/>
      </w:pPr>
      <w:r w:rsidRPr="002F663C">
        <w:t>NOTIFICATION</w:t>
      </w:r>
    </w:p>
    <w:p w:rsidR="002F663C" w:rsidRPr="002F663C" w:rsidP="00DD3DD7" w14:paraId="07554416" w14:textId="77777777">
      <w:pPr>
        <w:pStyle w:val="Title3"/>
      </w:pPr>
      <w:r w:rsidRPr="002F663C">
        <w:t>Addendum</w:t>
      </w:r>
    </w:p>
    <w:p w:rsidR="002F663C" w:rsidP="001E2E4A" w14:paraId="6D21C6C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3D472E6" w14:textId="77777777">
      <w:pPr>
        <w:rPr>
          <w:rFonts w:eastAsia="Calibri" w:cs="Times New Roman"/>
        </w:rPr>
      </w:pPr>
    </w:p>
    <w:p w:rsidR="002F663C" w:rsidRPr="002F663C" w:rsidP="002F663C" w14:paraId="4848C5E2" w14:textId="77777777">
      <w:pPr>
        <w:jc w:val="center"/>
        <w:rPr>
          <w:rFonts w:eastAsia="Calibri" w:cs="Times New Roman"/>
          <w:b/>
        </w:rPr>
      </w:pPr>
      <w:r w:rsidRPr="002F663C">
        <w:rPr>
          <w:rFonts w:eastAsia="Calibri" w:cs="Times New Roman"/>
          <w:b/>
        </w:rPr>
        <w:t>_______________</w:t>
      </w:r>
    </w:p>
    <w:p w:rsidR="002F663C" w:rsidP="002F663C" w14:paraId="2ADC5142" w14:textId="77777777">
      <w:pPr>
        <w:rPr>
          <w:rFonts w:eastAsia="Calibri" w:cs="Times New Roman"/>
        </w:rPr>
      </w:pPr>
    </w:p>
    <w:p w:rsidR="00C14444" w:rsidRPr="002F663C" w:rsidP="002F663C" w14:paraId="612628DE" w14:textId="77777777">
      <w:pPr>
        <w:rPr>
          <w:rFonts w:eastAsia="Calibri" w:cs="Times New Roman"/>
        </w:rPr>
      </w:pPr>
    </w:p>
    <w:p w:rsidR="002F663C" w:rsidRPr="002F663C" w:rsidP="002F663C" w14:paraId="0FFAA8F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Promoting the Integrity and Security of Telecommunications Certification Bodies, Measurement Facilities, and the Equipment Authorization Program</w:t>
      </w:r>
    </w:p>
    <w:p w:rsidR="002F663C" w:rsidRPr="002F663C" w:rsidP="002F663C" w14:paraId="1E30B6D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A017AB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DE2346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B309F8C" w14:textId="77777777" w:rsidTr="00E9471B">
        <w:tblPrEx>
          <w:tblW w:w="9049" w:type="dxa"/>
          <w:tblLayout w:type="fixed"/>
          <w:tblLook w:val="04A0"/>
        </w:tblPrEx>
        <w:tc>
          <w:tcPr>
            <w:tcW w:w="851" w:type="dxa"/>
          </w:tcPr>
          <w:p w:rsidR="002F663C" w:rsidRPr="00711F9C" w:rsidP="00C14444" w14:paraId="25CE48E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5D082A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45D0755" w14:textId="77777777" w:rsidTr="00E9471B">
        <w:tblPrEx>
          <w:tblW w:w="9049" w:type="dxa"/>
          <w:tblLayout w:type="fixed"/>
          <w:tblLook w:val="04A0"/>
        </w:tblPrEx>
        <w:tc>
          <w:tcPr>
            <w:tcW w:w="851" w:type="dxa"/>
          </w:tcPr>
          <w:p w:rsidR="002F663C" w:rsidRPr="00711F9C" w:rsidP="00C14444" w14:paraId="7365B34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F9B501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613A7B1" w14:textId="77777777" w:rsidTr="00E9471B">
        <w:tblPrEx>
          <w:tblW w:w="9049" w:type="dxa"/>
          <w:tblLayout w:type="fixed"/>
          <w:tblLook w:val="04A0"/>
        </w:tblPrEx>
        <w:tc>
          <w:tcPr>
            <w:tcW w:w="851" w:type="dxa"/>
          </w:tcPr>
          <w:p w:rsidR="002F663C" w:rsidRPr="00711F9C" w:rsidP="00C14444" w14:paraId="1FEF147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1F0986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May 2026</w:t>
            </w:r>
          </w:p>
        </w:tc>
      </w:tr>
      <w:tr w14:paraId="1EDFE9DB" w14:textId="77777777" w:rsidTr="00E9471B">
        <w:tblPrEx>
          <w:tblW w:w="9049" w:type="dxa"/>
          <w:tblLayout w:type="fixed"/>
          <w:tblLook w:val="04A0"/>
        </w:tblPrEx>
        <w:tc>
          <w:tcPr>
            <w:tcW w:w="851" w:type="dxa"/>
          </w:tcPr>
          <w:p w:rsidR="002F663C" w:rsidRPr="00711F9C" w:rsidP="00C14444" w14:paraId="6B15304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6EAF5A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June 2026; except the amendments to Sec. Sec. 2.949(b)(5) and (6) and (d) (amendatory instruction 2), 2.951(a)(10) and (11) and (c) (amendatory instruction 4), and 2.962(d)(9) (amendatory instruction 6) which are delayed. The Federal Communications Commission will publish a document in the Federal Register announcing the effective date.</w:t>
            </w:r>
          </w:p>
        </w:tc>
      </w:tr>
      <w:tr w14:paraId="28F4405B" w14:textId="77777777" w:rsidTr="00E9471B">
        <w:tblPrEx>
          <w:tblW w:w="9049" w:type="dxa"/>
          <w:tblLayout w:type="fixed"/>
          <w:tblLook w:val="04A0"/>
        </w:tblPrEx>
        <w:tc>
          <w:tcPr>
            <w:tcW w:w="851" w:type="dxa"/>
          </w:tcPr>
          <w:p w:rsidR="002F663C" w:rsidRPr="00711F9C" w:rsidP="00C14444" w14:paraId="0F1B41A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3B1E43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A8C7E7F"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https://members.wto.org/crnattachments/2026/TBT/USA/final_measure/26_02656_00_e.pdf</w:t>
              </w:r>
            </w:hyperlink>
          </w:p>
          <w:p w:rsidR="002F663C" w:rsidRPr="002F663C" w:rsidP="00EB7B40" w14:paraId="7ADDC5A5"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https://members.wto.org/crnattachments/2026/TBT/USA/final_measure/26_02656_01_e.pdf</w:t>
              </w:r>
            </w:hyperlink>
          </w:p>
        </w:tc>
      </w:tr>
      <w:tr w14:paraId="11F4B5FA" w14:textId="77777777" w:rsidTr="00E9471B">
        <w:tblPrEx>
          <w:tblW w:w="9049" w:type="dxa"/>
          <w:tblLayout w:type="fixed"/>
          <w:tblLook w:val="04A0"/>
        </w:tblPrEx>
        <w:tc>
          <w:tcPr>
            <w:tcW w:w="851" w:type="dxa"/>
          </w:tcPr>
          <w:p w:rsidR="002F663C" w:rsidRPr="00711F9C" w:rsidP="00C14444" w14:paraId="3D55AED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B202D8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C7FE80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0C6687A" w14:textId="77777777" w:rsidTr="00E9471B">
        <w:tblPrEx>
          <w:tblW w:w="9049" w:type="dxa"/>
          <w:tblLayout w:type="fixed"/>
          <w:tblLook w:val="04A0"/>
        </w:tblPrEx>
        <w:tc>
          <w:tcPr>
            <w:tcW w:w="851" w:type="dxa"/>
          </w:tcPr>
          <w:p w:rsidR="002F663C" w:rsidRPr="00711F9C" w:rsidP="00C14444" w14:paraId="73F5E71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AF9B8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AEE3DD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D387438" w14:textId="77777777" w:rsidTr="00E9471B">
        <w:tblPrEx>
          <w:tblW w:w="9049" w:type="dxa"/>
          <w:tblLayout w:type="fixed"/>
          <w:tblLook w:val="04A0"/>
        </w:tblPrEx>
        <w:tc>
          <w:tcPr>
            <w:tcW w:w="851" w:type="dxa"/>
          </w:tcPr>
          <w:p w:rsidR="002F663C" w:rsidRPr="00711F9C" w:rsidP="00C14444" w14:paraId="56A2B2D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AB4980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8D1E709" w14:textId="77777777" w:rsidTr="00E9471B">
        <w:tblPrEx>
          <w:tblW w:w="9049" w:type="dxa"/>
          <w:tblLayout w:type="fixed"/>
          <w:tblLook w:val="04A0"/>
        </w:tblPrEx>
        <w:tc>
          <w:tcPr>
            <w:tcW w:w="851" w:type="dxa"/>
            <w:tcBorders>
              <w:bottom w:val="double" w:sz="4" w:space="0" w:color="auto"/>
            </w:tcBorders>
          </w:tcPr>
          <w:p w:rsidR="002F663C" w:rsidRPr="00711F9C" w:rsidP="00C14444" w14:paraId="39CF6CF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594641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798FBB7" w14:textId="77777777">
      <w:pPr>
        <w:jc w:val="left"/>
        <w:rPr>
          <w:rFonts w:eastAsia="Calibri" w:cs="Times New Roman"/>
          <w:highlight w:val="yellow"/>
        </w:rPr>
      </w:pPr>
    </w:p>
    <w:p w:rsidR="003971FF" w:rsidRPr="007F6EA2" w:rsidP="00B16ACF" w14:paraId="42FD853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this document, the Federal Communications Commission (Commission or FCC) adopts measures to strengthen national security and encourage reciprocity in testing and certification. The FCC creates a fast-track priority review process for devices subject to Pre-Approval Guidance (PAG) for applications tested in Trusted Test Labs. Also, updates post-market surveillance and enforcement procedures, and establishes confidential reporting channels for industry participants to raise concerns about violations or nat</w:t>
      </w:r>
      <w:r w:rsidRPr="002F663C">
        <w:rPr>
          <w:rFonts w:eastAsia="Calibri" w:cs="Times New Roman"/>
          <w:szCs w:val="18"/>
        </w:rPr>
        <w:t xml:space="preserve">ional security threats. Lastly, directs </w:t>
      </w:r>
      <w:r w:rsidRPr="002F663C">
        <w:rPr>
          <w:rFonts w:eastAsia="Calibri" w:cs="Times New Roman"/>
          <w:szCs w:val="18"/>
        </w:rPr>
        <w:t>development of a consolidated list of prohibited entities to streamline applicant screening and aligns ownership reporting timelines for publicly traded companies with U.S. Securities and Exchange Commission requirements.</w:t>
      </w:r>
    </w:p>
    <w:p w:rsidR="001B2943" w:rsidRPr="002F663C" w:rsidP="00B16ACF" w14:paraId="12EC011F" w14:textId="77777777">
      <w:pPr>
        <w:spacing w:before="120" w:after="120"/>
        <w:rPr>
          <w:rFonts w:eastAsia="Calibri" w:cs="Times New Roman"/>
          <w:szCs w:val="18"/>
        </w:rPr>
      </w:pPr>
      <w:r w:rsidRPr="002F663C">
        <w:rPr>
          <w:rFonts w:eastAsia="Calibri" w:cs="Times New Roman"/>
          <w:szCs w:val="18"/>
        </w:rPr>
        <w:t>This final rule is effective 15 June 2026, except the amendments to Sec. Sec. 2.949(b)(5) and (6) and (d) (amendatory instruction 2), 2.951(a)(10) and (11) and (c) (amendatory instruction 4), and 2.962(d)(9) (amendatory instruction 6) which are delayed. The Federal Communications Commission will publish a document in the Federal Register announcing the effective date.</w:t>
      </w:r>
    </w:p>
    <w:p w:rsidR="001B2943" w:rsidRPr="002F663C" w:rsidP="00B16ACF" w14:paraId="02F3C4F4" w14:textId="77777777">
      <w:pPr>
        <w:spacing w:before="120" w:after="120"/>
        <w:rPr>
          <w:rFonts w:eastAsia="Calibri" w:cs="Times New Roman"/>
          <w:szCs w:val="18"/>
        </w:rPr>
      </w:pPr>
      <w:r w:rsidRPr="002F663C">
        <w:rPr>
          <w:rFonts w:eastAsia="Calibri" w:cs="Times New Roman"/>
          <w:szCs w:val="18"/>
        </w:rPr>
        <w:t xml:space="preserve">91 Federal Register (FR) 27843, 15 May 2026; </w:t>
      </w:r>
      <w:hyperlink r:id="rId9" w:history="1">
        <w:r w:rsidRPr="002F663C">
          <w:rPr>
            <w:rFonts w:eastAsia="Calibri" w:cs="Times New Roman"/>
            <w:color w:val="0000FF"/>
            <w:szCs w:val="18"/>
            <w:u w:val="single"/>
          </w:rPr>
          <w:t>Title 47</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1</w:t>
        </w:r>
      </w:hyperlink>
      <w:r w:rsidRPr="002F663C">
        <w:rPr>
          <w:rFonts w:eastAsia="Calibri" w:cs="Times New Roman"/>
          <w:szCs w:val="18"/>
        </w:rPr>
        <w:t xml:space="preserve"> and </w:t>
      </w:r>
      <w:hyperlink r:id="rId11" w:history="1">
        <w:r w:rsidRPr="002F663C">
          <w:rPr>
            <w:rFonts w:eastAsia="Calibri" w:cs="Times New Roman"/>
            <w:color w:val="0000FF"/>
            <w:szCs w:val="18"/>
            <w:u w:val="single"/>
          </w:rPr>
          <w:t>2</w:t>
        </w:r>
      </w:hyperlink>
      <w:r w:rsidRPr="002F663C">
        <w:rPr>
          <w:rFonts w:eastAsia="Calibri" w:cs="Times New Roman"/>
          <w:szCs w:val="18"/>
        </w:rPr>
        <w:t>:</w:t>
      </w:r>
    </w:p>
    <w:p w:rsidR="001B2943" w:rsidRPr="002F663C" w:rsidP="00B16ACF" w14:paraId="5CD76B14"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https://www.govinfo.gov/content/pkg/FR-2026-05-15/html/2026-09822.htm</w:t>
        </w:r>
      </w:hyperlink>
    </w:p>
    <w:p w:rsidR="001B2943" w:rsidRPr="002F663C" w:rsidP="00B16ACF" w14:paraId="4F33BF13"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https://www.govinfo.gov/content/pkg/FR-2026-05-15/pdf/2026-09822.pdf</w:t>
        </w:r>
      </w:hyperlink>
    </w:p>
    <w:p w:rsidR="001B2943" w:rsidRPr="002F663C" w:rsidP="00B16ACF" w14:paraId="0F362076"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https://docs.fcc.gov/public/attachments/FCC-26-28A1.pdf</w:t>
        </w:r>
      </w:hyperlink>
    </w:p>
    <w:p w:rsidR="001B2943" w:rsidRPr="002F663C" w:rsidP="00B16ACF" w14:paraId="2A87F934"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5" w:history="1">
        <w:r w:rsidRPr="002F663C">
          <w:rPr>
            <w:rFonts w:eastAsia="Calibri" w:cs="Times New Roman"/>
            <w:color w:val="0000FF"/>
            <w:szCs w:val="18"/>
            <w:u w:val="single"/>
          </w:rPr>
          <w:t>G/TBT/N/USA/2031/Rev.1</w:t>
        </w:r>
      </w:hyperlink>
      <w:r w:rsidRPr="002F663C">
        <w:rPr>
          <w:rFonts w:eastAsia="Calibri" w:cs="Times New Roman"/>
          <w:szCs w:val="18"/>
        </w:rPr>
        <w:t xml:space="preserve"> are identified by </w:t>
      </w:r>
      <w:hyperlink r:id="rId16" w:history="1">
        <w:r w:rsidRPr="002F663C">
          <w:rPr>
            <w:rFonts w:eastAsia="Calibri" w:cs="Times New Roman"/>
            <w:color w:val="0000FF"/>
            <w:szCs w:val="18"/>
            <w:u w:val="single"/>
          </w:rPr>
          <w:t>ET Docket No. 24-136</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FCC 26-28</w:t>
        </w:r>
      </w:hyperlink>
      <w:r w:rsidRPr="002F663C">
        <w:rPr>
          <w:rFonts w:eastAsia="Calibri" w:cs="Times New Roman"/>
          <w:szCs w:val="18"/>
        </w:rPr>
        <w:t xml:space="preserve">. The full text of this document is available and can be downloaded at </w:t>
      </w:r>
      <w:hyperlink r:id="rId18" w:history="1">
        <w:r w:rsidRPr="002F663C">
          <w:rPr>
            <w:rFonts w:eastAsia="Calibri" w:cs="Times New Roman"/>
            <w:color w:val="0000FF"/>
            <w:szCs w:val="18"/>
            <w:u w:val="single"/>
          </w:rPr>
          <w:t>https://docs.fcc.gov/public/attachments/FCC-26-28A1.pdf.</w:t>
        </w:r>
      </w:hyperlink>
      <w:r w:rsidRPr="002F663C">
        <w:rPr>
          <w:rFonts w:eastAsia="Calibri" w:cs="Times New Roman"/>
          <w:szCs w:val="18"/>
        </w:rPr>
        <w:t xml:space="preserve"> Documents are also accessible through the FCC's </w:t>
      </w:r>
      <w:hyperlink r:id="rId19"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ET Docket Number. Comments ("filings") are accessible from the FCC's Electronic Comment Filing System at </w:t>
      </w:r>
      <w:hyperlink r:id="rId20" w:history="1">
        <w:r w:rsidRPr="002F663C">
          <w:rPr>
            <w:rFonts w:eastAsia="Calibri" w:cs="Times New Roman"/>
            <w:color w:val="0000FF"/>
            <w:szCs w:val="18"/>
            <w:u w:val="single"/>
          </w:rPr>
          <w:t>https://www.fcc.gov/ecfs/search/search-filings/results?q=(proceedings.name:(%2224-136%22)).</w:t>
        </w:r>
      </w:hyperlink>
    </w:p>
    <w:p w:rsidR="006C5A96" w:rsidP="006C5A96" w14:paraId="3D700B6B" w14:textId="77777777">
      <w:pPr>
        <w:jc w:val="center"/>
        <w:rPr>
          <w:b/>
        </w:rPr>
      </w:pPr>
      <w:r w:rsidRPr="003971FF">
        <w:rPr>
          <w:b/>
        </w:rPr>
        <w:t>__________</w:t>
      </w:r>
    </w:p>
    <w:p w:rsidR="004D4D19" w:rsidP="007F38C2" w14:paraId="0E72E54F" w14:textId="77777777">
      <w:pPr>
        <w:jc w:val="center"/>
        <w:rPr>
          <w:b/>
        </w:rPr>
      </w:pPr>
    </w:p>
    <w:p w:rsidR="00A1565D" w:rsidP="003971FF" w14:paraId="68D3CE94"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005BD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308B28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4D73000" w14:textId="77777777">
      <w:r>
        <w:separator/>
      </w:r>
    </w:p>
  </w:footnote>
  <w:footnote w:type="continuationSeparator" w:id="1">
    <w:p w:rsidR="004D3A6A" w:rsidP="00ED54E0" w14:paraId="4BE0FA6F" w14:textId="77777777">
      <w:r>
        <w:continuationSeparator/>
      </w:r>
    </w:p>
  </w:footnote>
  <w:footnote w:id="2">
    <w:p w:rsidR="007F6EA2" w14:paraId="4F62F31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8BA6D0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2F57CEA" w14:textId="77777777">
    <w:pPr>
      <w:pStyle w:val="Header"/>
      <w:pBdr>
        <w:bottom w:val="single" w:sz="4" w:space="1" w:color="auto"/>
      </w:pBdr>
      <w:tabs>
        <w:tab w:val="clear" w:pos="4513"/>
        <w:tab w:val="clear" w:pos="9027"/>
      </w:tabs>
      <w:jc w:val="center"/>
    </w:pPr>
  </w:p>
  <w:p w:rsidR="00DD3DD7" w:rsidRPr="00DD3DD7" w:rsidP="00DD3DD7" w14:paraId="6EC5C88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4AB446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385F887" w14:textId="77777777">
    <w:pPr>
      <w:pStyle w:val="Header"/>
      <w:pBdr>
        <w:bottom w:val="single" w:sz="4" w:space="1" w:color="auto"/>
      </w:pBdr>
      <w:tabs>
        <w:tab w:val="clear" w:pos="4513"/>
        <w:tab w:val="clear" w:pos="9027"/>
      </w:tabs>
      <w:jc w:val="center"/>
    </w:pPr>
    <w:bookmarkStart w:id="3" w:name="spsSymbolHeader"/>
    <w:r w:rsidRPr="00DD3DD7">
      <w:t>G/TBT/N/USA/2130/Rev.1/Add.1</w:t>
    </w:r>
    <w:bookmarkEnd w:id="3"/>
  </w:p>
  <w:p w:rsidR="00DD3DD7" w:rsidRPr="00DD3DD7" w:rsidP="00DD3DD7" w14:paraId="559C3AD1" w14:textId="77777777">
    <w:pPr>
      <w:pStyle w:val="Header"/>
      <w:pBdr>
        <w:bottom w:val="single" w:sz="4" w:space="1" w:color="auto"/>
      </w:pBdr>
      <w:tabs>
        <w:tab w:val="clear" w:pos="4513"/>
        <w:tab w:val="clear" w:pos="9027"/>
      </w:tabs>
      <w:jc w:val="center"/>
    </w:pPr>
  </w:p>
  <w:p w:rsidR="00DD3DD7" w:rsidRPr="00DD3DD7" w:rsidP="00DD3DD7" w14:paraId="658953B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05D93F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EB9C2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F47EE3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58AEE7B" w14:textId="77777777">
          <w:pPr>
            <w:jc w:val="right"/>
            <w:rPr>
              <w:b/>
              <w:color w:val="FF0000"/>
              <w:szCs w:val="16"/>
            </w:rPr>
          </w:pPr>
          <w:r>
            <w:rPr>
              <w:b/>
              <w:color w:val="FF0000"/>
              <w:szCs w:val="16"/>
            </w:rPr>
            <w:t xml:space="preserve"> </w:t>
          </w:r>
        </w:p>
      </w:tc>
    </w:tr>
    <w:tr w14:paraId="3F3ED72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2D187B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B503646" w14:textId="77777777">
          <w:pPr>
            <w:jc w:val="right"/>
            <w:rPr>
              <w:b/>
              <w:szCs w:val="16"/>
            </w:rPr>
          </w:pPr>
        </w:p>
      </w:tc>
    </w:tr>
    <w:tr w14:paraId="71F71CB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8D09DB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63FC901" w14:textId="77777777">
          <w:pPr>
            <w:jc w:val="right"/>
            <w:rPr>
              <w:rFonts w:eastAsia="Calibri" w:cs="Times New Roman"/>
              <w:b/>
              <w:szCs w:val="16"/>
            </w:rPr>
          </w:pPr>
          <w:bookmarkStart w:id="4" w:name="bmkSymbols"/>
          <w:r w:rsidRPr="002F663C">
            <w:rPr>
              <w:rFonts w:eastAsia="Calibri" w:cs="Times New Roman"/>
              <w:b/>
              <w:szCs w:val="16"/>
            </w:rPr>
            <w:t>G/TBT/N/USA/2130/Rev.1/Add.1</w:t>
          </w:r>
          <w:bookmarkEnd w:id="4"/>
        </w:p>
        <w:p w:rsidR="00C14444" w:rsidRPr="00C14444" w:rsidP="00C14444" w14:paraId="780EFC6F" w14:textId="77777777">
          <w:pPr>
            <w:jc w:val="center"/>
            <w:rPr>
              <w:szCs w:val="16"/>
            </w:rPr>
          </w:pPr>
        </w:p>
      </w:tc>
    </w:tr>
    <w:tr w14:paraId="36F655B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014A192" w14:textId="77777777"/>
      </w:tc>
      <w:tc>
        <w:tcPr>
          <w:tcW w:w="5448" w:type="dxa"/>
          <w:gridSpan w:val="2"/>
          <w:shd w:val="clear" w:color="auto" w:fill="FFFFFF"/>
          <w:tcMar>
            <w:left w:w="108" w:type="dxa"/>
            <w:right w:w="108" w:type="dxa"/>
          </w:tcMar>
          <w:vAlign w:val="center"/>
        </w:tcPr>
        <w:p w:rsidR="00ED54E0" w:rsidRPr="00182B84" w:rsidP="00425DC5" w14:paraId="22872DD7" w14:textId="77777777">
          <w:pPr>
            <w:jc w:val="right"/>
            <w:rPr>
              <w:szCs w:val="16"/>
            </w:rPr>
          </w:pPr>
          <w:bookmarkStart w:id="5" w:name="bmkDate"/>
          <w:r w:rsidRPr="00182B84">
            <w:rPr>
              <w:szCs w:val="16"/>
            </w:rPr>
            <w:t>19 May 2026</w:t>
          </w:r>
          <w:bookmarkEnd w:id="5"/>
        </w:p>
      </w:tc>
    </w:tr>
    <w:tr w14:paraId="44A3B8F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3441C30" w14:textId="77777777">
          <w:pPr>
            <w:jc w:val="left"/>
            <w:rPr>
              <w:b/>
            </w:rPr>
          </w:pPr>
          <w:bookmarkStart w:id="6" w:name="bmkSerial"/>
          <w:r>
            <w:rPr>
              <w:rFonts w:ascii="Verdana" w:eastAsia="Verdana" w:hAnsi="Verdana" w:cs="Verdana"/>
              <w:b w:val="0"/>
              <w:color w:val="FF0000"/>
              <w:sz w:val="18"/>
            </w:rPr>
            <w:t>(26-3714)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6FA1FD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891AE2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7FAE6D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F76B88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7D378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4139272">
    <w:abstractNumId w:val="9"/>
  </w:num>
  <w:num w:numId="2" w16cid:durableId="1340350984">
    <w:abstractNumId w:val="7"/>
  </w:num>
  <w:num w:numId="3" w16cid:durableId="442309033">
    <w:abstractNumId w:val="6"/>
  </w:num>
  <w:num w:numId="4" w16cid:durableId="1026102205">
    <w:abstractNumId w:val="5"/>
  </w:num>
  <w:num w:numId="5" w16cid:durableId="802582776">
    <w:abstractNumId w:val="4"/>
  </w:num>
  <w:num w:numId="6" w16cid:durableId="1977953867">
    <w:abstractNumId w:val="12"/>
  </w:num>
  <w:num w:numId="7" w16cid:durableId="1129544569">
    <w:abstractNumId w:val="11"/>
  </w:num>
  <w:num w:numId="8" w16cid:durableId="207645744">
    <w:abstractNumId w:val="10"/>
  </w:num>
  <w:num w:numId="9" w16cid:durableId="1583294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5971483">
    <w:abstractNumId w:val="13"/>
  </w:num>
  <w:num w:numId="11" w16cid:durableId="497162098">
    <w:abstractNumId w:val="8"/>
  </w:num>
  <w:num w:numId="12" w16cid:durableId="692609826">
    <w:abstractNumId w:val="3"/>
  </w:num>
  <w:num w:numId="13" w16cid:durableId="1884554544">
    <w:abstractNumId w:val="2"/>
  </w:num>
  <w:num w:numId="14" w16cid:durableId="617881355">
    <w:abstractNumId w:val="1"/>
  </w:num>
  <w:num w:numId="15" w16cid:durableId="2011446006">
    <w:abstractNumId w:val="0"/>
  </w:num>
  <w:num w:numId="16" w16cid:durableId="64238889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2943"/>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46020"/>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1A80"/>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590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7/chapter-I/subchapter-A/part-1" TargetMode="External" /><Relationship Id="rId11" Type="http://schemas.openxmlformats.org/officeDocument/2006/relationships/hyperlink" Target="https://www.ecfr.gov/current/title-47/chapter-I/subchapter-A/part-2" TargetMode="External" /><Relationship Id="rId12" Type="http://schemas.openxmlformats.org/officeDocument/2006/relationships/hyperlink" Target="https://www.govinfo.gov/content/pkg/FR-2026-05-15/html/2026-09822.htm" TargetMode="External" /><Relationship Id="rId13" Type="http://schemas.openxmlformats.org/officeDocument/2006/relationships/hyperlink" Target="https://www.govinfo.gov/content/pkg/FR-2026-05-15/pdf/2026-09822.pdf" TargetMode="External" /><Relationship Id="rId14" Type="http://schemas.openxmlformats.org/officeDocument/2006/relationships/hyperlink" Target="https://docs.fcc.gov/public/attachments/FCC-26-28A1.pdf" TargetMode="External" /><Relationship Id="rId15" Type="http://schemas.openxmlformats.org/officeDocument/2006/relationships/hyperlink" Target="https://eping.wto.org/en/Search?domainIds=1&amp;documentSymbol=usa%2F2130%2Frev.1" TargetMode="External" /><Relationship Id="rId16" Type="http://schemas.openxmlformats.org/officeDocument/2006/relationships/hyperlink" Target="https://www.fcc.gov/edocs/search-results?t=quick&amp;dockets=24-136" TargetMode="External" /><Relationship Id="rId17" Type="http://schemas.openxmlformats.org/officeDocument/2006/relationships/hyperlink" Target="https://www.fcc.gov/edocs/search-results?t=quick&amp;fccdaNo=26-28" TargetMode="External" /><Relationship Id="rId18" Type="http://schemas.openxmlformats.org/officeDocument/2006/relationships/hyperlink" Target="https://docs.fcc.gov/public/attachments/FCC-26-28A1.pdf." TargetMode="External" /><Relationship Id="rId19" Type="http://schemas.openxmlformats.org/officeDocument/2006/relationships/hyperlink" Target="https://www.fcc.gov/edocs" TargetMode="External" /><Relationship Id="rId2" Type="http://schemas.openxmlformats.org/officeDocument/2006/relationships/settings" Target="settings.xml" /><Relationship Id="rId20" Type="http://schemas.openxmlformats.org/officeDocument/2006/relationships/hyperlink" Target="https://www.fcc.gov/ecfs/search/search-filings/results?q=(proceedings.name:(%2224-136%22))."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656_00_e.pdf" TargetMode="External" /><Relationship Id="rId8" Type="http://schemas.openxmlformats.org/officeDocument/2006/relationships/hyperlink" Target="https://members.wto.org/crnattachments/2026/TBT/USA/final_measure/26_02656_01_e.pdf" TargetMode="External" /><Relationship Id="rId9" Type="http://schemas.openxmlformats.org/officeDocument/2006/relationships/hyperlink" Target="https://www.ecfr.gov/current/title-4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09C1CBF-7E0F-4FD1-BD4F-DEB07604290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2026-05-19T11:34:00Z</dcterms:created>
  <dcterms:modified xsi:type="dcterms:W3CDTF">2026-05-19T11:34:00Z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