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32D5638" w14:textId="77777777">
      <w:pPr>
        <w:pStyle w:val="Title"/>
      </w:pPr>
      <w:r w:rsidRPr="002F663C">
        <w:t>NOTIFICATION</w:t>
      </w:r>
    </w:p>
    <w:p w:rsidR="002F663C" w:rsidRPr="002F663C" w:rsidP="00DD3DD7" w14:paraId="5D519C7A" w14:textId="77777777">
      <w:pPr>
        <w:pStyle w:val="Title3"/>
      </w:pPr>
      <w:r w:rsidRPr="002F663C">
        <w:t>Addendum</w:t>
      </w:r>
    </w:p>
    <w:p w:rsidR="002F663C" w:rsidP="001E2E4A" w14:paraId="1EECE80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14 May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018D7FF4" w14:textId="77777777">
      <w:pPr>
        <w:rPr>
          <w:rFonts w:eastAsia="Calibri" w:cs="Times New Roman"/>
        </w:rPr>
      </w:pPr>
    </w:p>
    <w:p w:rsidR="002F663C" w:rsidRPr="002F663C" w:rsidP="002F663C" w14:paraId="2C726458" w14:textId="77777777">
      <w:pPr>
        <w:jc w:val="center"/>
        <w:rPr>
          <w:rFonts w:eastAsia="Calibri" w:cs="Times New Roman"/>
          <w:b/>
        </w:rPr>
      </w:pPr>
      <w:r w:rsidRPr="002F663C">
        <w:rPr>
          <w:rFonts w:eastAsia="Calibri" w:cs="Times New Roman"/>
          <w:b/>
        </w:rPr>
        <w:t>_______________</w:t>
      </w:r>
    </w:p>
    <w:p w:rsidR="002F663C" w:rsidP="002F663C" w14:paraId="3B80605B" w14:textId="77777777">
      <w:pPr>
        <w:rPr>
          <w:rFonts w:eastAsia="Calibri" w:cs="Times New Roman"/>
        </w:rPr>
      </w:pPr>
    </w:p>
    <w:p w:rsidR="00C14444" w:rsidRPr="002F663C" w:rsidP="002F663C" w14:paraId="46FD66FA" w14:textId="77777777">
      <w:pPr>
        <w:rPr>
          <w:rFonts w:eastAsia="Calibri" w:cs="Times New Roman"/>
        </w:rPr>
      </w:pPr>
    </w:p>
    <w:p w:rsidR="002F663C" w:rsidRPr="002F663C" w:rsidP="002F663C" w14:paraId="026453C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Notice of SB 54 Plastic Pollution Prevention and Packaging Producer Responsibility Act Permanent Regulations Final California Office of Administrative Law (OAL) Approval</w:t>
      </w:r>
    </w:p>
    <w:p w:rsidR="002F663C" w:rsidRPr="002F663C" w:rsidP="002F663C" w14:paraId="5DEF7DD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F28C68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7BAAA6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C19EE9B" w14:textId="77777777" w:rsidTr="00E9471B">
        <w:tblPrEx>
          <w:tblW w:w="9049" w:type="dxa"/>
          <w:tblLayout w:type="fixed"/>
          <w:tblLook w:val="04A0"/>
        </w:tblPrEx>
        <w:tc>
          <w:tcPr>
            <w:tcW w:w="851" w:type="dxa"/>
          </w:tcPr>
          <w:p w:rsidR="002F663C" w:rsidRPr="00711F9C" w:rsidP="00C14444" w14:paraId="3A54117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62ECA7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CBB83AD" w14:textId="77777777" w:rsidTr="00E9471B">
        <w:tblPrEx>
          <w:tblW w:w="9049" w:type="dxa"/>
          <w:tblLayout w:type="fixed"/>
          <w:tblLook w:val="04A0"/>
        </w:tblPrEx>
        <w:tc>
          <w:tcPr>
            <w:tcW w:w="851" w:type="dxa"/>
          </w:tcPr>
          <w:p w:rsidR="002F663C" w:rsidRPr="00711F9C" w:rsidP="00C14444" w14:paraId="59E36CB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4CDF84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550EBE7" w14:textId="77777777" w:rsidTr="00E9471B">
        <w:tblPrEx>
          <w:tblW w:w="9049" w:type="dxa"/>
          <w:tblLayout w:type="fixed"/>
          <w:tblLook w:val="04A0"/>
        </w:tblPrEx>
        <w:tc>
          <w:tcPr>
            <w:tcW w:w="851" w:type="dxa"/>
          </w:tcPr>
          <w:p w:rsidR="002F663C" w:rsidRPr="00711F9C" w:rsidP="00C14444" w14:paraId="70B77EA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82C1C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12 May 2026</w:t>
            </w:r>
          </w:p>
        </w:tc>
      </w:tr>
      <w:tr w14:paraId="373B1759" w14:textId="77777777" w:rsidTr="00E9471B">
        <w:tblPrEx>
          <w:tblW w:w="9049" w:type="dxa"/>
          <w:tblLayout w:type="fixed"/>
          <w:tblLook w:val="04A0"/>
        </w:tblPrEx>
        <w:tc>
          <w:tcPr>
            <w:tcW w:w="851" w:type="dxa"/>
          </w:tcPr>
          <w:p w:rsidR="002F663C" w:rsidRPr="00711F9C" w:rsidP="00C14444" w14:paraId="5C76B30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0BE7FD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May 2026</w:t>
            </w:r>
          </w:p>
        </w:tc>
      </w:tr>
      <w:tr w14:paraId="0F5028A8" w14:textId="77777777" w:rsidTr="00E9471B">
        <w:tblPrEx>
          <w:tblW w:w="9049" w:type="dxa"/>
          <w:tblLayout w:type="fixed"/>
          <w:tblLook w:val="04A0"/>
        </w:tblPrEx>
        <w:tc>
          <w:tcPr>
            <w:tcW w:w="851" w:type="dxa"/>
          </w:tcPr>
          <w:p w:rsidR="002F663C" w:rsidRPr="00711F9C" w:rsidP="00C14444" w14:paraId="70FB8CA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D50661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0689463" w14:textId="77777777">
            <w:pPr>
              <w:spacing w:before="120" w:after="120"/>
              <w:rPr>
                <w:rFonts w:eastAsia="Calibri" w:cs="Times New Roman"/>
              </w:rPr>
            </w:pPr>
            <w:hyperlink r:id="rId7" w:tgtFrame="_blank" w:history="1">
              <w:r w:rsidRPr="002F663C">
                <w:rPr>
                  <w:rFonts w:eastAsia="Calibri" w:cs="Times New Roman"/>
                  <w:color w:val="0000FF"/>
                  <w:u w:val="single"/>
                </w:rPr>
                <w:t>https://calrecycle.ca.gov/Laws/Rulemaking/SB54Regulations/</w:t>
              </w:r>
            </w:hyperlink>
          </w:p>
          <w:p w:rsidR="002F663C" w:rsidRPr="002F663C" w:rsidP="00EB7B40" w14:paraId="17115755"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https://members.wto.org/crnattachments/2026/TBT/USA/final_measure/26_02613_00_e.pdf</w:t>
              </w:r>
            </w:hyperlink>
          </w:p>
        </w:tc>
      </w:tr>
      <w:tr w14:paraId="15C82245" w14:textId="77777777" w:rsidTr="00E9471B">
        <w:tblPrEx>
          <w:tblW w:w="9049" w:type="dxa"/>
          <w:tblLayout w:type="fixed"/>
          <w:tblLook w:val="04A0"/>
        </w:tblPrEx>
        <w:tc>
          <w:tcPr>
            <w:tcW w:w="851" w:type="dxa"/>
          </w:tcPr>
          <w:p w:rsidR="002F663C" w:rsidRPr="00711F9C" w:rsidP="00C14444" w14:paraId="1134612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180619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52C0BA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67CAB9B" w14:textId="77777777" w:rsidTr="00E9471B">
        <w:tblPrEx>
          <w:tblW w:w="9049" w:type="dxa"/>
          <w:tblLayout w:type="fixed"/>
          <w:tblLook w:val="04A0"/>
        </w:tblPrEx>
        <w:tc>
          <w:tcPr>
            <w:tcW w:w="851" w:type="dxa"/>
          </w:tcPr>
          <w:p w:rsidR="002F663C" w:rsidRPr="00711F9C" w:rsidP="00C14444" w14:paraId="39D77CA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AD6908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4734DC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3DD7B8F" w14:textId="77777777" w:rsidTr="00E9471B">
        <w:tblPrEx>
          <w:tblW w:w="9049" w:type="dxa"/>
          <w:tblLayout w:type="fixed"/>
          <w:tblLook w:val="04A0"/>
        </w:tblPrEx>
        <w:tc>
          <w:tcPr>
            <w:tcW w:w="851" w:type="dxa"/>
          </w:tcPr>
          <w:p w:rsidR="002F663C" w:rsidRPr="00711F9C" w:rsidP="00C14444" w14:paraId="37D035F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9B4459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7AD25A2" w14:textId="77777777" w:rsidTr="00E9471B">
        <w:tblPrEx>
          <w:tblW w:w="9049" w:type="dxa"/>
          <w:tblLayout w:type="fixed"/>
          <w:tblLook w:val="04A0"/>
        </w:tblPrEx>
        <w:tc>
          <w:tcPr>
            <w:tcW w:w="851" w:type="dxa"/>
            <w:tcBorders>
              <w:bottom w:val="double" w:sz="4" w:space="0" w:color="auto"/>
            </w:tcBorders>
          </w:tcPr>
          <w:p w:rsidR="002F663C" w:rsidRPr="00711F9C" w:rsidP="00C14444" w14:paraId="02D9D30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98252B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88983E7" w14:textId="77777777">
      <w:pPr>
        <w:jc w:val="left"/>
        <w:rPr>
          <w:rFonts w:eastAsia="Calibri" w:cs="Times New Roman"/>
          <w:highlight w:val="yellow"/>
        </w:rPr>
      </w:pPr>
    </w:p>
    <w:p w:rsidR="003971FF" w:rsidRPr="007F6EA2" w:rsidP="00B16ACF" w14:paraId="7E961CC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On 1 May 2026, the California Office of Administrative Law (OAL) approved the permanent regulations and filed them with the Secretary of State. The regulations became effective upon filing.</w:t>
      </w:r>
    </w:p>
    <w:p w:rsidR="001008F3" w:rsidRPr="002F663C" w:rsidP="00B16ACF" w14:paraId="5FDA81F6" w14:textId="77777777">
      <w:pPr>
        <w:spacing w:before="120" w:after="120"/>
        <w:rPr>
          <w:rFonts w:eastAsia="Calibri" w:cs="Times New Roman"/>
          <w:szCs w:val="18"/>
        </w:rPr>
      </w:pPr>
      <w:r w:rsidRPr="002F663C">
        <w:rPr>
          <w:rFonts w:eastAsia="Calibri" w:cs="Times New Roman"/>
          <w:szCs w:val="18"/>
        </w:rPr>
        <w:t xml:space="preserve">New extended producer responsibility (EPR) program gives primary responsibility for managing products after their useful life to producers, who can design and market products to be more easily reused or recycled: </w:t>
      </w:r>
      <w:hyperlink r:id="rId9" w:history="1">
        <w:r w:rsidRPr="002F663C">
          <w:rPr>
            <w:rFonts w:eastAsia="Calibri" w:cs="Times New Roman"/>
            <w:color w:val="0000FF"/>
            <w:szCs w:val="18"/>
            <w:u w:val="single"/>
          </w:rPr>
          <w:t>https://calrecycle.ca.gov/packaging/packaging-epr/</w:t>
        </w:r>
      </w:hyperlink>
      <w:r w:rsidRPr="002F663C">
        <w:rPr>
          <w:rFonts w:eastAsia="Calibri" w:cs="Times New Roman"/>
          <w:szCs w:val="18"/>
        </w:rPr>
        <w:t>.</w:t>
      </w:r>
    </w:p>
    <w:p w:rsidR="001008F3" w:rsidRPr="002F663C" w:rsidP="00B16ACF" w14:paraId="5CB8B6D2" w14:textId="77777777">
      <w:pPr>
        <w:spacing w:before="120" w:after="120"/>
        <w:rPr>
          <w:rFonts w:eastAsia="Calibri" w:cs="Times New Roman"/>
          <w:szCs w:val="18"/>
        </w:rPr>
      </w:pPr>
      <w:r w:rsidRPr="002F663C">
        <w:rPr>
          <w:rFonts w:eastAsia="Calibri" w:cs="Times New Roman"/>
          <w:szCs w:val="18"/>
        </w:rPr>
        <w:t xml:space="preserve">[Archives] SB 54 Plastic Pollution Prevention and Packaging Producer Responsibility Act Permanent Regulations: </w:t>
      </w:r>
      <w:hyperlink r:id="rId7" w:history="1">
        <w:r w:rsidRPr="002F663C">
          <w:rPr>
            <w:rFonts w:eastAsia="Calibri" w:cs="Times New Roman"/>
            <w:color w:val="0000FF"/>
            <w:szCs w:val="18"/>
            <w:u w:val="single"/>
          </w:rPr>
          <w:t>https://calrecycle.ca.gov/Laws/Rulemaking/SB54Regulations/</w:t>
        </w:r>
      </w:hyperlink>
    </w:p>
    <w:p w:rsidR="00A1565D" w:rsidP="003971FF" w14:paraId="354A8B2E" w14:textId="77777777">
      <w:pPr>
        <w:jc w:val="center"/>
        <w:rPr>
          <w:b/>
        </w:rPr>
      </w:pPr>
      <w:r w:rsidRPr="003971FF">
        <w:rPr>
          <w:b/>
        </w:rPr>
        <w:t>__________</w:t>
      </w: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0F466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E2F02C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0F94650" w14:textId="77777777">
      <w:r>
        <w:separator/>
      </w:r>
    </w:p>
  </w:footnote>
  <w:footnote w:type="continuationSeparator" w:id="1">
    <w:p w:rsidR="004D3A6A" w:rsidP="00ED54E0" w14:paraId="1AA6D4ED" w14:textId="77777777">
      <w:r>
        <w:continuationSeparator/>
      </w:r>
    </w:p>
  </w:footnote>
  <w:footnote w:id="2">
    <w:p w:rsidR="007F6EA2" w14:paraId="7AC0717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DAFDEB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F010394" w14:textId="77777777">
    <w:pPr>
      <w:pStyle w:val="Header"/>
      <w:pBdr>
        <w:bottom w:val="single" w:sz="4" w:space="1" w:color="auto"/>
      </w:pBdr>
      <w:tabs>
        <w:tab w:val="clear" w:pos="4513"/>
        <w:tab w:val="clear" w:pos="9027"/>
      </w:tabs>
      <w:jc w:val="center"/>
    </w:pPr>
  </w:p>
  <w:p w:rsidR="00DD3DD7" w:rsidRPr="00DD3DD7" w:rsidP="00DD3DD7" w14:paraId="14F32C7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FFDBA0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EBCE225" w14:textId="77777777">
    <w:pPr>
      <w:pStyle w:val="Header"/>
      <w:pBdr>
        <w:bottom w:val="single" w:sz="4" w:space="1" w:color="auto"/>
      </w:pBdr>
      <w:tabs>
        <w:tab w:val="clear" w:pos="4513"/>
        <w:tab w:val="clear" w:pos="9027"/>
      </w:tabs>
      <w:jc w:val="center"/>
    </w:pPr>
    <w:bookmarkStart w:id="3" w:name="spsSymbolHeader"/>
    <w:r w:rsidRPr="00DD3DD7">
      <w:t>G/TBT/N/USA/2088/Rev.1/Add.2</w:t>
    </w:r>
    <w:bookmarkEnd w:id="3"/>
  </w:p>
  <w:p w:rsidR="00DD3DD7" w:rsidRPr="00DD3DD7" w:rsidP="00DD3DD7" w14:paraId="7F3C4B80" w14:textId="77777777">
    <w:pPr>
      <w:pStyle w:val="Header"/>
      <w:pBdr>
        <w:bottom w:val="single" w:sz="4" w:space="1" w:color="auto"/>
      </w:pBdr>
      <w:tabs>
        <w:tab w:val="clear" w:pos="4513"/>
        <w:tab w:val="clear" w:pos="9027"/>
      </w:tabs>
      <w:jc w:val="center"/>
    </w:pPr>
  </w:p>
  <w:p w:rsidR="00DD3DD7" w:rsidRPr="00DD3DD7" w:rsidP="00DD3DD7" w14:paraId="4729783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CF4D20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2EC0D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2245AC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7BAD29E" w14:textId="77777777">
          <w:pPr>
            <w:jc w:val="right"/>
            <w:rPr>
              <w:b/>
              <w:color w:val="FF0000"/>
              <w:szCs w:val="16"/>
            </w:rPr>
          </w:pPr>
          <w:r>
            <w:rPr>
              <w:b/>
              <w:color w:val="FF0000"/>
              <w:szCs w:val="16"/>
            </w:rPr>
            <w:t xml:space="preserve"> </w:t>
          </w:r>
        </w:p>
      </w:tc>
    </w:tr>
    <w:tr w14:paraId="528D5D6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DA85F2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F5748B6" w14:textId="77777777">
          <w:pPr>
            <w:jc w:val="right"/>
            <w:rPr>
              <w:b/>
              <w:szCs w:val="16"/>
            </w:rPr>
          </w:pPr>
        </w:p>
      </w:tc>
    </w:tr>
    <w:tr w14:paraId="39BC8C7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4446EC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05A19D7" w14:textId="77777777">
          <w:pPr>
            <w:jc w:val="right"/>
            <w:rPr>
              <w:rFonts w:eastAsia="Calibri" w:cs="Times New Roman"/>
              <w:b/>
              <w:szCs w:val="16"/>
            </w:rPr>
          </w:pPr>
          <w:bookmarkStart w:id="4" w:name="bmkSymbols"/>
          <w:r w:rsidRPr="002F663C">
            <w:rPr>
              <w:rFonts w:eastAsia="Calibri" w:cs="Times New Roman"/>
              <w:b/>
              <w:szCs w:val="16"/>
            </w:rPr>
            <w:t>G/TBT/N/USA/2088/Rev.1/Add.2</w:t>
          </w:r>
          <w:bookmarkEnd w:id="4"/>
        </w:p>
        <w:p w:rsidR="00C14444" w:rsidRPr="00C14444" w:rsidP="00C14444" w14:paraId="3B9E0F45" w14:textId="77777777">
          <w:pPr>
            <w:jc w:val="center"/>
            <w:rPr>
              <w:szCs w:val="16"/>
            </w:rPr>
          </w:pPr>
        </w:p>
      </w:tc>
    </w:tr>
    <w:tr w14:paraId="46D39FA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165156F" w14:textId="77777777"/>
      </w:tc>
      <w:tc>
        <w:tcPr>
          <w:tcW w:w="5448" w:type="dxa"/>
          <w:gridSpan w:val="2"/>
          <w:shd w:val="clear" w:color="auto" w:fill="FFFFFF"/>
          <w:tcMar>
            <w:left w:w="108" w:type="dxa"/>
            <w:right w:w="108" w:type="dxa"/>
          </w:tcMar>
          <w:vAlign w:val="center"/>
        </w:tcPr>
        <w:p w:rsidR="00ED54E0" w:rsidRPr="00182B84" w:rsidP="00425DC5" w14:paraId="6DF40E40" w14:textId="77777777">
          <w:pPr>
            <w:jc w:val="right"/>
            <w:rPr>
              <w:szCs w:val="16"/>
            </w:rPr>
          </w:pPr>
          <w:bookmarkStart w:id="5" w:name="bmkDate"/>
          <w:r w:rsidRPr="00182B84">
            <w:rPr>
              <w:szCs w:val="16"/>
            </w:rPr>
            <w:t>18 May 2026</w:t>
          </w:r>
          <w:bookmarkEnd w:id="5"/>
        </w:p>
      </w:tc>
    </w:tr>
    <w:tr w14:paraId="0DDB037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FA124AF" w14:textId="77777777">
          <w:pPr>
            <w:jc w:val="left"/>
            <w:rPr>
              <w:b/>
            </w:rPr>
          </w:pPr>
          <w:bookmarkStart w:id="6" w:name="bmkSerial"/>
          <w:r>
            <w:rPr>
              <w:rFonts w:ascii="Verdana" w:eastAsia="Verdana" w:hAnsi="Verdana" w:cs="Verdana"/>
              <w:b w:val="0"/>
              <w:color w:val="FF0000"/>
              <w:sz w:val="18"/>
            </w:rPr>
            <w:t>(26-3668)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40924F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22D5F0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6201AB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8AD79F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1A4AA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573677">
    <w:abstractNumId w:val="9"/>
  </w:num>
  <w:num w:numId="2" w16cid:durableId="1343169978">
    <w:abstractNumId w:val="7"/>
  </w:num>
  <w:num w:numId="3" w16cid:durableId="1844512126">
    <w:abstractNumId w:val="6"/>
  </w:num>
  <w:num w:numId="4" w16cid:durableId="1686441145">
    <w:abstractNumId w:val="5"/>
  </w:num>
  <w:num w:numId="5" w16cid:durableId="2132166618">
    <w:abstractNumId w:val="4"/>
  </w:num>
  <w:num w:numId="6" w16cid:durableId="1279609617">
    <w:abstractNumId w:val="12"/>
  </w:num>
  <w:num w:numId="7" w16cid:durableId="756705339">
    <w:abstractNumId w:val="11"/>
  </w:num>
  <w:num w:numId="8" w16cid:durableId="1168448978">
    <w:abstractNumId w:val="10"/>
  </w:num>
  <w:num w:numId="9" w16cid:durableId="8901925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5202683">
    <w:abstractNumId w:val="13"/>
  </w:num>
  <w:num w:numId="11" w16cid:durableId="2115665778">
    <w:abstractNumId w:val="8"/>
  </w:num>
  <w:num w:numId="12" w16cid:durableId="2020808592">
    <w:abstractNumId w:val="3"/>
  </w:num>
  <w:num w:numId="13" w16cid:durableId="1295598084">
    <w:abstractNumId w:val="2"/>
  </w:num>
  <w:num w:numId="14" w16cid:durableId="1437604235">
    <w:abstractNumId w:val="1"/>
  </w:num>
  <w:num w:numId="15" w16cid:durableId="1779596842">
    <w:abstractNumId w:val="0"/>
  </w:num>
  <w:num w:numId="16" w16cid:durableId="205901404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008F3"/>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504E"/>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80E27"/>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0D97"/>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5594"/>
    <w:rsid w:val="00C65C0C"/>
    <w:rsid w:val="00C808FC"/>
    <w:rsid w:val="00C90A38"/>
    <w:rsid w:val="00C94EC2"/>
    <w:rsid w:val="00CA5556"/>
    <w:rsid w:val="00CB629C"/>
    <w:rsid w:val="00CD7D97"/>
    <w:rsid w:val="00CE3EE6"/>
    <w:rsid w:val="00CE4BA1"/>
    <w:rsid w:val="00D000C7"/>
    <w:rsid w:val="00D221B8"/>
    <w:rsid w:val="00D22E2C"/>
    <w:rsid w:val="00D23035"/>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6301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calrecycle.ca.gov/Laws/Rulemaking/SB54Regulations/" TargetMode="External" /><Relationship Id="rId8" Type="http://schemas.openxmlformats.org/officeDocument/2006/relationships/hyperlink" Target="https://members.wto.org/crnattachments/2026/TBT/USA/final_measure/26_02613_00_e.pdf" TargetMode="External" /><Relationship Id="rId9" Type="http://schemas.openxmlformats.org/officeDocument/2006/relationships/hyperlink" Target="https://calrecycle.ca.gov/packaging/packaging-ep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4602A-9166-4F87-AD81-DB77BEBCD3AA}">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217</Words>
  <Characters>1448</Characters>
  <Application>Microsoft Office Word</Application>
  <DocSecurity>0</DocSecurity>
  <Lines>45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2026-05-18T11:43:00Z</dcterms:created>
  <dcterms:modified xsi:type="dcterms:W3CDTF">2026-05-18T12:01:00Z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