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BA54F6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FE4A63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1C89C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8228D4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82556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B77AEA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697427A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0321CE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92EB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F70FA9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C49A455" w14:textId="77777777">
            <w:pPr>
              <w:spacing w:after="120"/>
            </w:pPr>
            <w:r w:rsidRPr="003A3E55">
              <w:t>Superintendencia de Electricidad y Combustibles (SEC)</w:t>
            </w:r>
          </w:p>
        </w:tc>
      </w:tr>
      <w:tr w14:paraId="0F562BE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D8CBE5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B6DD37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E1C97F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DE6B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ABC8A91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Motosierras</w:t>
            </w:r>
          </w:p>
        </w:tc>
      </w:tr>
      <w:tr w14:paraId="4A6DDC1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FDEC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D628B20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Protocolo PE Nº6/10:2026 - Motosierras; (10 página(s), en español)</w:t>
            </w:r>
          </w:p>
          <w:p w:rsidR="00145C22" w:rsidRPr="00F70F54" w:rsidP="003A3E55" w14:paraId="3880197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55D2DE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https://members.wto.org/crnattachments/2026/TBT/CHL/26_02578_00_s.pdf</w:t>
              </w:r>
            </w:hyperlink>
          </w:p>
          <w:p w:rsidR="00F70F54" w:rsidP="003A3E55" w14:paraId="02B73B62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https://www.sec.cl/sitio-web/wp-content/uploads/2026/05/PE-N6-10_2026-Motosierra.pdf</w:t>
              </w:r>
            </w:hyperlink>
          </w:p>
        </w:tc>
      </w:tr>
      <w:tr w14:paraId="76AA54A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3A2499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3EEC6E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para Motosierras eléctricas para cortar madera diseñadas para ser utilizadas por una sola persona, de alimentación eléctrica monofásica no superior a 250 V de c.a. y no superior a 75 V de c.c. (operadas por baterías, Anexos K y L), y de una potencia nominal de hasta 3700 W.</w:t>
            </w:r>
          </w:p>
          <w:p w:rsidR="00AF251E" w:rsidRPr="003A3E55" w:rsidP="003A3E55" w14:paraId="6A52699B" w14:textId="77777777">
            <w:pPr>
              <w:spacing w:before="120" w:after="120"/>
            </w:pPr>
            <w:r w:rsidRPr="003A3E55">
              <w:t>Las motosierras cubiertas por esta norma están diseñadas para ser operadas únicamente con la mano derecha en la empuñadura trasera y la mano izquierda en la delantera.</w:t>
            </w:r>
          </w:p>
        </w:tc>
      </w:tr>
      <w:tr w14:paraId="40E1E3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7E290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5F847A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704A3C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4E94A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4EB69F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64C1D3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Nº 18.410:1985, crea la Superintendencia de Electricidad y Combustibles (SEC), del Ministerio de Economía, Fomento y Reconstrucción.</w:t>
            </w:r>
          </w:p>
          <w:p w:rsidR="00AF251E" w:rsidRPr="003A3E55" w:rsidP="005037AE" w14:paraId="310998B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Nº 298, de 2005, Reglamento para la Certificación de Productos Eléctricos y de Combustibles, del Ministerio de Economía, Fomento y Reconstrucción.</w:t>
            </w:r>
          </w:p>
          <w:p w:rsidR="00AF251E" w:rsidRPr="003A3E55" w:rsidP="005037AE" w14:paraId="5834F7E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Exenta Nº40 de fecha 06.09.2006 del Ministerio de Ministerio de Economía, Fomento y Reconstrucción.</w:t>
            </w:r>
          </w:p>
          <w:p w:rsidR="00AF251E" w:rsidRPr="003A3E55" w:rsidP="005037AE" w14:paraId="03182F9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IEC 62841-4-1:2024-10 Edición 1.1 (IEC 62841-4-1:2017+AMD1:2024) Herramientas manuales, transportables y maquinaria para césped y jardín, accionadas por motor eléctrico. Seguridad. Parte 4-1: Requisitos particulares para motosierras.</w:t>
            </w:r>
          </w:p>
          <w:p w:rsidR="00AF251E" w:rsidRPr="003A3E55" w:rsidP="005037AE" w14:paraId="51E599C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IEC 62841-1:2014-03 Edición 1.0 − Herramientas manuales, transportables y maquinaria para césped y jardín, accionadas por motor eléctrico. Seguridad. Parte 1: Requisitos generales.</w:t>
            </w:r>
          </w:p>
        </w:tc>
      </w:tr>
      <w:tr w14:paraId="57689E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AF7EC8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439C47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732155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5B9A10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38F48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AD36E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C35C32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17 de julio de 2026</w:t>
            </w:r>
          </w:p>
          <w:p w:rsidR="005F0B7B" w:rsidRPr="000C0749" w:rsidP="005F0B7B" w14:paraId="658BB7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C0EACD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A0A7D0B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1F6BD1E9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066092FE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41F3C85B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405A19B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4077B1C0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8CE7B4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081B59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AD803D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482F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EDFF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2560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8F028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78510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G/TBT/N/CHL/793</w:t>
    </w:r>
    <w:bookmarkEnd w:id="0"/>
  </w:p>
  <w:p w:rsidR="00B531D9" w:rsidRPr="003A3E55" w:rsidP="00B531D9" w14:paraId="46E94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DEF07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602BA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D0EC06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48F613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B91379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552F23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9F7DE6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51BC4A0" w14:textId="77777777">
          <w:pPr>
            <w:jc w:val="right"/>
            <w:rPr>
              <w:b/>
              <w:szCs w:val="18"/>
            </w:rPr>
          </w:pPr>
        </w:p>
      </w:tc>
    </w:tr>
    <w:tr w14:paraId="072780A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A23C5E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96C348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G/TBT/N/CHL/793</w:t>
          </w:r>
          <w:bookmarkEnd w:id="2"/>
        </w:p>
      </w:tc>
    </w:tr>
    <w:tr w14:paraId="4138D29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17E375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21DEDC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18 de mayo de 2026</w:t>
          </w:r>
          <w:bookmarkEnd w:id="3"/>
          <w:bookmarkEnd w:id="4"/>
        </w:p>
      </w:tc>
    </w:tr>
    <w:tr w14:paraId="15433E6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BF329F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A9DDD6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49613F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FBE305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E5241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C89DE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53066900">
    <w:abstractNumId w:val="8"/>
  </w:num>
  <w:num w:numId="2" w16cid:durableId="67581944">
    <w:abstractNumId w:val="3"/>
  </w:num>
  <w:num w:numId="3" w16cid:durableId="1726678384">
    <w:abstractNumId w:val="2"/>
  </w:num>
  <w:num w:numId="4" w16cid:durableId="640383173">
    <w:abstractNumId w:val="1"/>
  </w:num>
  <w:num w:numId="5" w16cid:durableId="753867096">
    <w:abstractNumId w:val="0"/>
  </w:num>
  <w:num w:numId="6" w16cid:durableId="1191337217">
    <w:abstractNumId w:val="12"/>
  </w:num>
  <w:num w:numId="7" w16cid:durableId="1029717052">
    <w:abstractNumId w:val="10"/>
  </w:num>
  <w:num w:numId="8" w16cid:durableId="1500342976">
    <w:abstractNumId w:val="13"/>
  </w:num>
  <w:num w:numId="9" w16cid:durableId="868570582">
    <w:abstractNumId w:val="9"/>
  </w:num>
  <w:num w:numId="10" w16cid:durableId="837236684">
    <w:abstractNumId w:val="7"/>
  </w:num>
  <w:num w:numId="11" w16cid:durableId="1485119890">
    <w:abstractNumId w:val="6"/>
  </w:num>
  <w:num w:numId="12" w16cid:durableId="881553127">
    <w:abstractNumId w:val="5"/>
  </w:num>
  <w:num w:numId="13" w16cid:durableId="871652141">
    <w:abstractNumId w:val="4"/>
  </w:num>
  <w:num w:numId="14" w16cid:durableId="16273773">
    <w:abstractNumId w:val="11"/>
  </w:num>
  <w:num w:numId="15" w16cid:durableId="1439175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400439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1C9B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27B71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32106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E84D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578_00_s.pdf" TargetMode="External" /><Relationship Id="rId6" Type="http://schemas.openxmlformats.org/officeDocument/2006/relationships/hyperlink" Target="https://www.sec.cl/sitio-web/wp-content/uploads/2026/05/PE-N6-10_2026-Motosierra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67E4C306-8982-46FE-994B-F7213D9D5E3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2026-05-18T09:05:00Z</dcterms:created>
  <dcterms:modified xsi:type="dcterms:W3CDTF">2026-05-18T09:05:00Z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