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021C2B8" w14:textId="77777777">
      <w:pPr>
        <w:pStyle w:val="Title"/>
      </w:pPr>
      <w:r w:rsidRPr="002F663C">
        <w:t>NOTIFICATION</w:t>
      </w:r>
    </w:p>
    <w:p w:rsidR="002F663C" w:rsidRPr="002F663C" w:rsidP="00DD3DD7" w14:paraId="7A37D72B" w14:textId="77777777">
      <w:pPr>
        <w:pStyle w:val="Title3"/>
      </w:pPr>
      <w:r w:rsidRPr="002F663C">
        <w:t>Addendum</w:t>
      </w:r>
    </w:p>
    <w:p w:rsidR="002F663C" w:rsidP="001E2E4A" w14:paraId="4B46940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DA93FFB" w14:textId="77777777">
      <w:pPr>
        <w:rPr>
          <w:rFonts w:eastAsia="Calibri" w:cs="Times New Roman"/>
        </w:rPr>
      </w:pPr>
    </w:p>
    <w:p w:rsidR="002F663C" w:rsidRPr="002F663C" w:rsidP="002F663C" w14:paraId="11087AE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D60513B" w14:textId="77777777">
      <w:pPr>
        <w:rPr>
          <w:rFonts w:eastAsia="Calibri" w:cs="Times New Roman"/>
        </w:rPr>
      </w:pPr>
    </w:p>
    <w:p w:rsidR="00C14444" w:rsidRPr="002F663C" w:rsidP="002F663C" w14:paraId="4318FF54" w14:textId="77777777">
      <w:pPr>
        <w:rPr>
          <w:rFonts w:eastAsia="Calibri" w:cs="Times New Roman"/>
        </w:rPr>
      </w:pPr>
    </w:p>
    <w:p w:rsidR="002F663C" w:rsidRPr="002F663C" w:rsidP="002F663C" w14:paraId="31080A8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Publication of SRSP-321.2, issue 1 – Technical Requirements for the Fixed Line-of-Sight Radio Systems Operating in the Band 21.2–23.6 GHz</w:t>
      </w:r>
    </w:p>
    <w:p w:rsidR="002F663C" w:rsidRPr="002F663C" w:rsidP="002F663C" w14:paraId="1C882AF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D48BC7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EE61F3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0D49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7273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C3DD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F6690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D923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944CC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April 2026</w:t>
            </w:r>
          </w:p>
        </w:tc>
      </w:tr>
      <w:tr w14:paraId="2AA5FC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AF95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704B5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April 2026</w:t>
            </w:r>
          </w:p>
        </w:tc>
      </w:tr>
      <w:tr w14:paraId="39A1BA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D651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50F5E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April 2026</w:t>
            </w:r>
          </w:p>
        </w:tc>
      </w:tr>
      <w:tr w14:paraId="387BB9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6BEE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3BAB2C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C692F3E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SRSP-321.2, issue 1 – Technical Requirements for the Fixed Line-of-Sight Radio Systems Operating in the Band 21.2–23.6 GHz</w:t>
            </w:r>
          </w:p>
          <w:p w:rsidR="002F663C" w:rsidRPr="002F663C" w:rsidP="00EB7B40" w14:paraId="7A464B2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https://ised-isde.canada.ca/site/spectrum-management-telecommunications/en/devices-and-equipment/standard-radio-system-plans/technical-requirements-fixed-line-sight-radio-systems-operating-band-212-236-ghz</w:t>
              </w:r>
            </w:hyperlink>
            <w:r w:rsidRPr="002F663C" w:rsidR="002B1E53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75BD9A50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https://ised-isde.canada.ca/site/gestion-spectre-telecommunications/fr/dispositifs-materiel/plans-normalises-reseaux-hertziens/prescriptions-techniques-relatives-aux-reseaux-hertziens-service-fixe-visibilite-directe</w:t>
              </w:r>
            </w:hyperlink>
            <w:r w:rsidRPr="002F663C" w:rsidR="002B1E53">
              <w:rPr>
                <w:rFonts w:eastAsia="Calibri" w:cs="Times New Roman"/>
              </w:rPr>
              <w:t xml:space="preserve"> (French)</w:t>
            </w:r>
          </w:p>
          <w:p w:rsidR="002F663C" w:rsidRPr="002F663C" w:rsidP="00EB7B40" w14:paraId="05D5E12F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 xml:space="preserve">CANADA GAZETTE: </w:t>
            </w:r>
            <w:hyperlink r:id="rId9" w:anchor="ne1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https://gazette.gc.ca/rp-pr/p1/2026/2026-05-09/html/notice-avis-eng.html#ne1</w:t>
              </w:r>
            </w:hyperlink>
            <w:r w:rsidRPr="002F663C">
              <w:rPr>
                <w:rFonts w:eastAsia="Calibri" w:cs="Times New Roman"/>
              </w:rPr>
              <w:t xml:space="preserve"> (English)</w:t>
            </w:r>
          </w:p>
          <w:p w:rsidR="002F663C" w:rsidRPr="002B1E53" w:rsidP="00EB7B40" w14:paraId="792C6DC3" w14:textId="77777777">
            <w:pPr>
              <w:spacing w:before="120" w:after="120"/>
              <w:rPr>
                <w:rFonts w:eastAsia="Calibri" w:cs="Times New Roman"/>
                <w:lang w:val="fr-CH"/>
              </w:rPr>
            </w:pPr>
            <w:r w:rsidRPr="002B1E53">
              <w:rPr>
                <w:rFonts w:eastAsia="Calibri" w:cs="Times New Roman"/>
                <w:lang w:val="fr-CH"/>
              </w:rPr>
              <w:t xml:space="preserve">GAZETTE DU CANADA: </w:t>
            </w:r>
            <w:hyperlink r:id="rId10" w:tgtFrame="_blank" w:history="1">
              <w:r w:rsidRPr="002B1E53">
                <w:rPr>
                  <w:rFonts w:eastAsia="Calibri" w:cs="Times New Roman"/>
                  <w:color w:val="0000FF"/>
                  <w:u w:val="single"/>
                  <w:lang w:val="fr-CH"/>
                </w:rPr>
                <w:t>https://gazette.gc.ca/rp-pr/p1/2026/2026-05-09/html/notice-avis-fra.html</w:t>
              </w:r>
            </w:hyperlink>
            <w:r w:rsidRPr="002B1E53">
              <w:rPr>
                <w:rFonts w:eastAsia="Calibri" w:cs="Times New Roman"/>
                <w:lang w:val="fr-CH"/>
              </w:rPr>
              <w:t xml:space="preserve"> (French)</w:t>
            </w:r>
          </w:p>
        </w:tc>
      </w:tr>
      <w:tr w14:paraId="7A3A2B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F8B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F4E7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C6CEF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D153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B30F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5D6F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7E280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E314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6A20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46933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B6F7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C9EFD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A5E17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44FA5A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E923B9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Notice is hereby given that Innovation, Science and Economic Development Canada (ISED) has published the following document:</w:t>
      </w:r>
    </w:p>
    <w:p w:rsidR="004145C5" w:rsidRPr="002F663C" w:rsidP="00B16ACF" w14:paraId="3B045CD4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 Radio System Plan SRSP-321.2, issue 1, which establishes the minimum technical requirements for the efficient use of the frequency band 21.2–23.6 GHz by point-to-point radio systems in the fixed service.</w:t>
      </w:r>
    </w:p>
    <w:p w:rsidR="006C5A96" w:rsidP="006C5A96" w14:paraId="316A167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DECD12F" w14:textId="77777777">
      <w:pPr>
        <w:jc w:val="center"/>
        <w:rPr>
          <w:b/>
        </w:rPr>
      </w:pPr>
    </w:p>
    <w:p w:rsidR="00A1565D" w:rsidP="003971FF" w14:paraId="1121DEE1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0F6395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F2F645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57ED" w14:paraId="59D425E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687AEAF" w14:textId="77777777">
      <w:r>
        <w:separator/>
      </w:r>
    </w:p>
  </w:footnote>
  <w:footnote w:type="continuationSeparator" w:id="1">
    <w:p w:rsidR="004D3A6A" w:rsidP="00ED54E0" w14:paraId="55575FA6" w14:textId="77777777">
      <w:r>
        <w:continuationSeparator/>
      </w:r>
    </w:p>
  </w:footnote>
  <w:footnote w:id="2">
    <w:p w:rsidR="007F6EA2" w14:paraId="4A7DDD4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C083B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2EB69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C36D8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0D2E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8681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G/TBT/N/CAN/767/Add.1</w:t>
    </w:r>
    <w:bookmarkEnd w:id="3"/>
  </w:p>
  <w:p w:rsidR="00DD3DD7" w:rsidRPr="00DD3DD7" w:rsidP="00DD3DD7" w14:paraId="4D1BF1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FDBF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8AF17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AFFB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FB5B8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F3D14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1D6003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050D15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7AECA9" w14:textId="77777777">
          <w:pPr>
            <w:jc w:val="right"/>
            <w:rPr>
              <w:b/>
              <w:szCs w:val="16"/>
            </w:rPr>
          </w:pPr>
        </w:p>
      </w:tc>
    </w:tr>
    <w:tr w14:paraId="4FC9C35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D3EC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234B52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G/TBT/N/CAN/767/Add.1</w:t>
          </w:r>
          <w:bookmarkEnd w:id="4"/>
        </w:p>
        <w:p w:rsidR="00C14444" w:rsidRPr="00C14444" w:rsidP="00C14444" w14:paraId="1B16ABCE" w14:textId="77777777">
          <w:pPr>
            <w:jc w:val="center"/>
            <w:rPr>
              <w:szCs w:val="16"/>
            </w:rPr>
          </w:pPr>
        </w:p>
      </w:tc>
    </w:tr>
    <w:tr w14:paraId="776BB3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58DC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12845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18 May 2026</w:t>
          </w:r>
          <w:bookmarkEnd w:id="5"/>
        </w:p>
      </w:tc>
    </w:tr>
    <w:tr w14:paraId="13AF3E5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C000E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F0D88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8937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F8134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0986E7" w14:textId="5A62A0A2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r w:rsidR="005057ED">
            <w:rPr>
              <w:rFonts w:eastAsia="Calibri" w:cs="Times New Roman"/>
              <w:bCs/>
              <w:szCs w:val="18"/>
            </w:rPr>
            <w:t>/</w:t>
          </w:r>
          <w:r w:rsidRPr="002F663C">
            <w:rPr>
              <w:rFonts w:eastAsia="Calibri" w:cs="Times New Roman"/>
              <w:bCs/>
              <w:szCs w:val="18"/>
            </w:rPr>
            <w:t>French</w:t>
          </w:r>
          <w:bookmarkEnd w:id="7"/>
        </w:p>
      </w:tc>
    </w:tr>
  </w:tbl>
  <w:p w:rsidR="00ED54E0" w:rsidP="00DD3DD7" w14:paraId="6F2396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81838730">
    <w:abstractNumId w:val="9"/>
  </w:num>
  <w:num w:numId="2" w16cid:durableId="820149708">
    <w:abstractNumId w:val="7"/>
  </w:num>
  <w:num w:numId="3" w16cid:durableId="415828332">
    <w:abstractNumId w:val="6"/>
  </w:num>
  <w:num w:numId="4" w16cid:durableId="1266425025">
    <w:abstractNumId w:val="5"/>
  </w:num>
  <w:num w:numId="5" w16cid:durableId="293416059">
    <w:abstractNumId w:val="4"/>
  </w:num>
  <w:num w:numId="6" w16cid:durableId="487091244">
    <w:abstractNumId w:val="12"/>
  </w:num>
  <w:num w:numId="7" w16cid:durableId="3898661">
    <w:abstractNumId w:val="11"/>
  </w:num>
  <w:num w:numId="8" w16cid:durableId="1190337177">
    <w:abstractNumId w:val="10"/>
  </w:num>
  <w:num w:numId="9" w16cid:durableId="948657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719798">
    <w:abstractNumId w:val="13"/>
  </w:num>
  <w:num w:numId="11" w16cid:durableId="79567808">
    <w:abstractNumId w:val="8"/>
  </w:num>
  <w:num w:numId="12" w16cid:durableId="1934196096">
    <w:abstractNumId w:val="3"/>
  </w:num>
  <w:num w:numId="13" w16cid:durableId="410202637">
    <w:abstractNumId w:val="2"/>
  </w:num>
  <w:num w:numId="14" w16cid:durableId="1213157566">
    <w:abstractNumId w:val="1"/>
  </w:num>
  <w:num w:numId="15" w16cid:durableId="623269673">
    <w:abstractNumId w:val="0"/>
  </w:num>
  <w:num w:numId="16" w16cid:durableId="13643309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604405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1E53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45C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57E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7B25"/>
    <w:rsid w:val="008A0701"/>
    <w:rsid w:val="008B1018"/>
    <w:rsid w:val="008C42D2"/>
    <w:rsid w:val="008E2C13"/>
    <w:rsid w:val="008E372C"/>
    <w:rsid w:val="009011A8"/>
    <w:rsid w:val="00917235"/>
    <w:rsid w:val="00992AEA"/>
    <w:rsid w:val="009A4D36"/>
    <w:rsid w:val="009A6F54"/>
    <w:rsid w:val="009D6D6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788F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491195"/>
  <w15:docId w15:val="{63937EEF-FE50-45B5-8138-8F7F3AC4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gazette.gc.ca/rp-pr/p1/2026/2026-05-09/html/notice-avis-fra.htm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sed-isde.canada.ca/site/spectrum-management-telecommunications/en/devices-and-equipment/standard-radio-system-plans/technical-requirements-fixed-line-sight-radio-systems-operating-band-212-236-ghz" TargetMode="External" /><Relationship Id="rId8" Type="http://schemas.openxmlformats.org/officeDocument/2006/relationships/hyperlink" Target="https://ised-isde.canada.ca/site/gestion-spectre-telecommunications/fr/dispositifs-materiel/plans-normalises-reseaux-hertziens/prescriptions-techniques-relatives-aux-reseaux-hertziens-service-fixe-visibilite-directe" TargetMode="External" /><Relationship Id="rId9" Type="http://schemas.openxmlformats.org/officeDocument/2006/relationships/hyperlink" Target="https://gazette.gc.ca/rp-pr/p1/2026/2026-05-09/html/notice-avis-e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B340B-5A82-474C-BCCF-079D260C932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2026-05-18T11:53:00Z</dcterms:created>
  <dcterms:modified xsi:type="dcterms:W3CDTF">2026-05-18T12:06:00Z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