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F018D5F" w14:textId="77777777">
      <w:pPr>
        <w:pStyle w:val="Title"/>
        <w:rPr>
          <w:caps w:val="0"/>
          <w:kern w:val="0"/>
        </w:rPr>
      </w:pPr>
      <w:r w:rsidRPr="002F6A28">
        <w:rPr>
          <w:caps w:val="0"/>
          <w:kern w:val="0"/>
        </w:rPr>
        <w:t>NOTIFICATION</w:t>
      </w:r>
    </w:p>
    <w:p w:rsidR="009239F7" w:rsidRPr="002F6A28" w:rsidP="002F6A28" w14:paraId="3999533F" w14:textId="77777777">
      <w:pPr>
        <w:jc w:val="center"/>
      </w:pPr>
      <w:r w:rsidRPr="002F6A28">
        <w:t>The following notification is being circulated in accordance with Article 10.6</w:t>
      </w:r>
    </w:p>
    <w:p w:rsidR="009239F7" w:rsidRPr="002F6A28" w:rsidP="002F6A28" w14:paraId="4A1B7AA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4821A76" w14:textId="77777777" w:rsidTr="00DB13FE">
        <w:tblPrEx>
          <w:tblW w:w="5000" w:type="pct"/>
          <w:tblLayout w:type="fixed"/>
          <w:tblLook w:val="0000"/>
        </w:tblPrEx>
        <w:tc>
          <w:tcPr>
            <w:tcW w:w="607" w:type="dxa"/>
            <w:tcBorders>
              <w:top w:val="double" w:sz="4" w:space="0" w:color="auto"/>
            </w:tcBorders>
          </w:tcPr>
          <w:p w:rsidR="00F85C99" w:rsidRPr="002F6A28" w:rsidP="002F6A28" w14:paraId="1B3CCED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6D862E8"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36570C5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41B0C58" w14:textId="77777777" w:rsidTr="00DB13FE">
        <w:tblPrEx>
          <w:tblW w:w="5000" w:type="pct"/>
          <w:tblLayout w:type="fixed"/>
          <w:tblLook w:val="0000"/>
        </w:tblPrEx>
        <w:tc>
          <w:tcPr>
            <w:tcW w:w="607" w:type="dxa"/>
          </w:tcPr>
          <w:p w:rsidR="00F85C99" w:rsidRPr="002F6A28" w:rsidP="002F6A28" w14:paraId="4E3DF011" w14:textId="77777777">
            <w:pPr>
              <w:spacing w:before="120" w:after="120"/>
              <w:jc w:val="left"/>
            </w:pPr>
            <w:r w:rsidRPr="002F6A28">
              <w:rPr>
                <w:b/>
              </w:rPr>
              <w:t>2.</w:t>
            </w:r>
          </w:p>
        </w:tc>
        <w:tc>
          <w:tcPr>
            <w:tcW w:w="8373" w:type="dxa"/>
          </w:tcPr>
          <w:p w:rsidR="00F85C99" w:rsidRPr="002F6A28" w:rsidP="000C3B6C" w14:paraId="392F95CA" w14:textId="77777777">
            <w:pPr>
              <w:spacing w:before="120" w:after="120"/>
            </w:pPr>
            <w:r w:rsidRPr="002F6A28">
              <w:rPr>
                <w:b/>
              </w:rPr>
              <w:t>Agency responsible:</w:t>
            </w:r>
            <w:r w:rsidRPr="00C379C8" w:rsidR="00EE3A11">
              <w:t xml:space="preserve"> </w:t>
            </w:r>
          </w:p>
          <w:p w:rsidR="00EE3A11" w:rsidRPr="00C379C8" w:rsidP="000C3B6C" w14:paraId="71924983" w14:textId="77777777">
            <w:pPr>
              <w:spacing w:after="120"/>
            </w:pPr>
            <w:r w:rsidRPr="00C379C8">
              <w:t>The Health and Safety Executive (HSE)</w:t>
            </w:r>
          </w:p>
        </w:tc>
      </w:tr>
      <w:tr w14:paraId="3EA6D1EC" w14:textId="77777777" w:rsidTr="00DB13FE">
        <w:tblPrEx>
          <w:tblW w:w="5000" w:type="pct"/>
          <w:tblLayout w:type="fixed"/>
          <w:tblLook w:val="0000"/>
        </w:tblPrEx>
        <w:tc>
          <w:tcPr>
            <w:tcW w:w="607" w:type="dxa"/>
          </w:tcPr>
          <w:p w:rsidR="00F85C99" w:rsidRPr="002F6A28" w:rsidP="002F6A28" w14:paraId="6CB55938" w14:textId="77777777">
            <w:pPr>
              <w:spacing w:before="120" w:after="120"/>
              <w:jc w:val="left"/>
              <w:rPr>
                <w:b/>
              </w:rPr>
            </w:pPr>
            <w:r w:rsidRPr="002F6A28">
              <w:rPr>
                <w:b/>
              </w:rPr>
              <w:t>3.</w:t>
            </w:r>
          </w:p>
        </w:tc>
        <w:tc>
          <w:tcPr>
            <w:tcW w:w="8373" w:type="dxa"/>
          </w:tcPr>
          <w:p w:rsidR="00F85C99" w:rsidRPr="0058336F" w:rsidP="002F6A28" w14:paraId="042C9D9A"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For the purposes of transparency.</w:t>
            </w:r>
          </w:p>
        </w:tc>
      </w:tr>
      <w:tr w14:paraId="7D3DF1C3" w14:textId="77777777" w:rsidTr="00DB13FE">
        <w:tblPrEx>
          <w:tblW w:w="5000" w:type="pct"/>
          <w:tblLayout w:type="fixed"/>
          <w:tblLook w:val="0000"/>
        </w:tblPrEx>
        <w:tc>
          <w:tcPr>
            <w:tcW w:w="607" w:type="dxa"/>
          </w:tcPr>
          <w:p w:rsidR="00F85C99" w:rsidRPr="002F6A28" w:rsidP="002F6A28" w14:paraId="20D00E52" w14:textId="77777777">
            <w:pPr>
              <w:spacing w:before="120" w:after="120"/>
              <w:jc w:val="left"/>
            </w:pPr>
            <w:r w:rsidRPr="002F6A28">
              <w:rPr>
                <w:b/>
              </w:rPr>
              <w:t>4.</w:t>
            </w:r>
          </w:p>
        </w:tc>
        <w:tc>
          <w:tcPr>
            <w:tcW w:w="8373" w:type="dxa"/>
          </w:tcPr>
          <w:p w:rsidR="00F85C99" w:rsidRPr="002F6A28" w:rsidP="002F6A28" w14:paraId="68C2337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Products of the chemical industry (ICS code(s): 71.100)</w:t>
            </w:r>
          </w:p>
        </w:tc>
      </w:tr>
      <w:tr w14:paraId="6E3192B0" w14:textId="77777777" w:rsidTr="00DB13FE">
        <w:tblPrEx>
          <w:tblW w:w="5000" w:type="pct"/>
          <w:tblLayout w:type="fixed"/>
          <w:tblLook w:val="0000"/>
        </w:tblPrEx>
        <w:tc>
          <w:tcPr>
            <w:tcW w:w="607" w:type="dxa"/>
          </w:tcPr>
          <w:p w:rsidR="00F85C99" w:rsidRPr="002F6A28" w:rsidP="002F6A28" w14:paraId="4C70BE40" w14:textId="77777777">
            <w:pPr>
              <w:spacing w:before="120" w:after="120"/>
              <w:jc w:val="left"/>
            </w:pPr>
            <w:r w:rsidRPr="002F6A28">
              <w:rPr>
                <w:b/>
              </w:rPr>
              <w:t>5.</w:t>
            </w:r>
          </w:p>
        </w:tc>
        <w:tc>
          <w:tcPr>
            <w:tcW w:w="8373" w:type="dxa"/>
          </w:tcPr>
          <w:p w:rsidR="00F85C99" w:rsidP="002F6A28" w14:paraId="1C3F733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Chemicals (Health and Safety) (Amendment, Consequential and Transitional Provision) Regulations 2026; (11 page(s), in English)</w:t>
            </w:r>
          </w:p>
          <w:p w:rsidR="000C3B6C" w:rsidRPr="000C3B6C" w:rsidP="002F6A28" w14:paraId="493305C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B5262" w:rsidRPr="00CE6C29" w:rsidP="002F6A28" w14:paraId="4570869E" w14:textId="77777777">
            <w:pPr>
              <w:rPr>
                <w:iCs/>
              </w:rPr>
            </w:pPr>
            <w:hyperlink r:id="rId6" w:tgtFrame="_blank" w:history="1">
              <w:r w:rsidRPr="00CE6C29">
                <w:rPr>
                  <w:iCs/>
                  <w:color w:val="0000FF"/>
                  <w:u w:val="single"/>
                </w:rPr>
                <w:t>https://www.legislation.gov.uk/uksi/2026/484/made/data.pdf</w:t>
              </w:r>
            </w:hyperlink>
          </w:p>
          <w:p w:rsidR="004B5262" w:rsidRPr="00CE6C29" w:rsidP="002F6A28" w14:paraId="08E93C82" w14:textId="77777777">
            <w:pPr>
              <w:rPr>
                <w:iCs/>
              </w:rPr>
            </w:pPr>
            <w:r w:rsidRPr="00CE6C29">
              <w:rPr>
                <w:iCs/>
              </w:rPr>
              <w:t>UK TBT Enquiry Point</w:t>
            </w:r>
          </w:p>
          <w:p w:rsidR="004B5262" w:rsidRPr="00CE6C29" w:rsidP="002F6A28" w14:paraId="76C30A49" w14:textId="77777777">
            <w:pPr>
              <w:rPr>
                <w:iCs/>
              </w:rPr>
            </w:pPr>
            <w:r w:rsidRPr="00CE6C29">
              <w:rPr>
                <w:iCs/>
              </w:rPr>
              <w:t>Trade Group</w:t>
            </w:r>
          </w:p>
          <w:p w:rsidR="004B5262" w:rsidRPr="00CE6C29" w:rsidP="002F6A28" w14:paraId="336E822A" w14:textId="77777777">
            <w:pPr>
              <w:rPr>
                <w:iCs/>
              </w:rPr>
            </w:pPr>
            <w:r w:rsidRPr="00CE6C29">
              <w:rPr>
                <w:iCs/>
              </w:rPr>
              <w:t>Department for Business and Trade</w:t>
            </w:r>
          </w:p>
          <w:p w:rsidR="004B5262" w:rsidRPr="00CE6C29" w:rsidP="002F6A28" w14:paraId="3184519C" w14:textId="77777777">
            <w:pPr>
              <w:rPr>
                <w:iCs/>
              </w:rPr>
            </w:pPr>
            <w:r w:rsidRPr="00CE6C29">
              <w:rPr>
                <w:iCs/>
              </w:rPr>
              <w:t>Old Admiralty Building,</w:t>
            </w:r>
          </w:p>
          <w:p w:rsidR="004B5262" w:rsidRPr="00CE6C29" w:rsidP="002F6A28" w14:paraId="3C3BAB08" w14:textId="77777777">
            <w:pPr>
              <w:rPr>
                <w:iCs/>
              </w:rPr>
            </w:pPr>
            <w:r w:rsidRPr="00CE6C29">
              <w:rPr>
                <w:iCs/>
              </w:rPr>
              <w:t>London</w:t>
            </w:r>
          </w:p>
          <w:p w:rsidR="004B5262" w:rsidRPr="00CE6C29" w:rsidP="002F6A28" w14:paraId="581D382F" w14:textId="77777777">
            <w:pPr>
              <w:rPr>
                <w:iCs/>
              </w:rPr>
            </w:pPr>
            <w:r w:rsidRPr="00CE6C29">
              <w:rPr>
                <w:iCs/>
              </w:rPr>
              <w:t>SW1A 2DY</w:t>
            </w:r>
          </w:p>
          <w:p w:rsidR="004B5262" w:rsidRPr="00CE6C29" w:rsidP="002F6A28" w14:paraId="74013A96" w14:textId="77777777">
            <w:pPr>
              <w:spacing w:after="120"/>
              <w:rPr>
                <w:iCs/>
              </w:rPr>
            </w:pPr>
            <w:hyperlink r:id="rId7" w:history="1">
              <w:r w:rsidRPr="00CE6C29">
                <w:rPr>
                  <w:iCs/>
                  <w:color w:val="0000FF"/>
                  <w:u w:val="single"/>
                </w:rPr>
                <w:t>tbtenquiriesuk@businessandtrade.gov.uk</w:t>
              </w:r>
            </w:hyperlink>
          </w:p>
        </w:tc>
      </w:tr>
      <w:tr w14:paraId="77E86522" w14:textId="77777777" w:rsidTr="00DB13FE">
        <w:tblPrEx>
          <w:tblW w:w="5000" w:type="pct"/>
          <w:tblLayout w:type="fixed"/>
          <w:tblLook w:val="0000"/>
        </w:tblPrEx>
        <w:tc>
          <w:tcPr>
            <w:tcW w:w="607" w:type="dxa"/>
          </w:tcPr>
          <w:p w:rsidR="00F85C99" w:rsidRPr="002F6A28" w:rsidP="002F6A28" w14:paraId="7ED55010" w14:textId="77777777">
            <w:pPr>
              <w:spacing w:before="120" w:after="120"/>
              <w:jc w:val="left"/>
              <w:rPr>
                <w:b/>
              </w:rPr>
            </w:pPr>
            <w:r w:rsidRPr="002F6A28">
              <w:rPr>
                <w:b/>
              </w:rPr>
              <w:t>6.</w:t>
            </w:r>
          </w:p>
        </w:tc>
        <w:tc>
          <w:tcPr>
            <w:tcW w:w="8373" w:type="dxa"/>
          </w:tcPr>
          <w:p w:rsidR="00F85C99" w:rsidRPr="002F6A28" w:rsidP="002F6A28" w14:paraId="586D65D4" w14:textId="77777777">
            <w:pPr>
              <w:spacing w:before="120" w:after="120"/>
              <w:rPr>
                <w:b/>
              </w:rPr>
            </w:pPr>
            <w:r w:rsidRPr="002F6A28">
              <w:rPr>
                <w:b/>
              </w:rPr>
              <w:t>Description of content:</w:t>
            </w:r>
            <w:r w:rsidRPr="00C379C8" w:rsidR="00FE448B">
              <w:t xml:space="preserve"> For the purposes of transparency, the United Kingdom is notifying Members to proposed changes to the 'Assimilated Regulation (EC) No. 1272/2008 as amended for Great Britain' (the Great Britain Classification, Labelling and Packaging Regulation or GB CLP Regulation). The proposed changes aim to streamline the process for arriving at decisions on the Great Britain mandatory classification and labelling (GB MCL) of hazardous chemical substances (Article 37 process). There is no action for the stakeholders to take nor a change in what is evaluated. </w:t>
            </w:r>
          </w:p>
        </w:tc>
      </w:tr>
      <w:tr w14:paraId="6A499C34" w14:textId="77777777" w:rsidTr="00DB13FE">
        <w:tblPrEx>
          <w:tblW w:w="5000" w:type="pct"/>
          <w:tblLayout w:type="fixed"/>
          <w:tblLook w:val="0000"/>
        </w:tblPrEx>
        <w:tc>
          <w:tcPr>
            <w:tcW w:w="607" w:type="dxa"/>
          </w:tcPr>
          <w:p w:rsidR="00F85C99" w:rsidRPr="002F6A28" w:rsidP="002F6A28" w14:paraId="297CB181" w14:textId="77777777">
            <w:pPr>
              <w:spacing w:before="120" w:after="120"/>
              <w:jc w:val="left"/>
              <w:rPr>
                <w:b/>
              </w:rPr>
            </w:pPr>
            <w:r w:rsidRPr="002F6A28">
              <w:rPr>
                <w:b/>
              </w:rPr>
              <w:t>7.</w:t>
            </w:r>
          </w:p>
        </w:tc>
        <w:tc>
          <w:tcPr>
            <w:tcW w:w="8373" w:type="dxa"/>
          </w:tcPr>
          <w:p w:rsidR="00F85C99" w:rsidRPr="002F6A28" w:rsidP="002F6A28" w14:paraId="2FB267EC"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 Harmonization; Reducing trade barriers and facilitating trade</w:t>
            </w:r>
          </w:p>
        </w:tc>
      </w:tr>
      <w:tr w14:paraId="22C8BE0F" w14:textId="77777777" w:rsidTr="00DB13FE">
        <w:tblPrEx>
          <w:tblW w:w="5000" w:type="pct"/>
          <w:tblLayout w:type="fixed"/>
          <w:tblLook w:val="0000"/>
        </w:tblPrEx>
        <w:tc>
          <w:tcPr>
            <w:tcW w:w="607" w:type="dxa"/>
          </w:tcPr>
          <w:p w:rsidR="00F85C99" w:rsidRPr="002F6A28" w:rsidP="009E75ED" w14:paraId="24FA5E12" w14:textId="77777777">
            <w:pPr>
              <w:spacing w:before="120" w:after="120"/>
              <w:jc w:val="left"/>
              <w:rPr>
                <w:b/>
              </w:rPr>
            </w:pPr>
            <w:r w:rsidRPr="002F6A28">
              <w:rPr>
                <w:b/>
              </w:rPr>
              <w:t>8.</w:t>
            </w:r>
          </w:p>
        </w:tc>
        <w:tc>
          <w:tcPr>
            <w:tcW w:w="8373" w:type="dxa"/>
          </w:tcPr>
          <w:p w:rsidR="000C3B6C" w:rsidRPr="00EC00D2" w:rsidP="007F13E8" w14:paraId="33F79096" w14:textId="77777777">
            <w:pPr>
              <w:spacing w:before="120" w:after="120"/>
              <w:rPr>
                <w:bCs/>
              </w:rPr>
            </w:pPr>
            <w:r w:rsidRPr="002F6A28">
              <w:rPr>
                <w:b/>
              </w:rPr>
              <w:t>Relevant documents:</w:t>
            </w:r>
            <w:r w:rsidRPr="002F6A28" w:rsidR="00EE3A11">
              <w:t xml:space="preserve"> </w:t>
            </w:r>
          </w:p>
          <w:p w:rsidR="00EE3A11" w:rsidRPr="002F6A28" w:rsidP="007F13E8" w14:paraId="3B729F3D" w14:textId="77777777">
            <w:pPr>
              <w:spacing w:before="120" w:after="120"/>
            </w:pPr>
            <w:r w:rsidRPr="002F6A28">
              <w:t xml:space="preserve">(The 'Retained CLP Regulation (EC) No. 1272/2008 as amended for Great Britain' as set out in </w:t>
            </w:r>
            <w:hyperlink r:id="rId8" w:history="1">
              <w:r w:rsidRPr="002F6A28">
                <w:rPr>
                  <w:color w:val="0000FF"/>
                  <w:u w:val="single"/>
                </w:rPr>
                <w:t>The Chemicals (Health and Safety) and Genetically Modified Organisms (Contained Use) (Amendment etc.) (EU Exit) Regulations 2019 No. 720</w:t>
              </w:r>
            </w:hyperlink>
            <w:r w:rsidRPr="002F6A28">
              <w:t xml:space="preserve"> as amended by </w:t>
            </w:r>
            <w:hyperlink r:id="rId9" w:history="1">
              <w:r w:rsidRPr="002F6A28">
                <w:rPr>
                  <w:color w:val="0000FF"/>
                  <w:u w:val="single"/>
                </w:rPr>
                <w:t xml:space="preserve">The Chemicals </w:t>
              </w:r>
              <w:r w:rsidRPr="002F6A28">
                <w:rPr>
                  <w:color w:val="0000FF"/>
                  <w:u w:val="single"/>
                </w:rPr>
                <w:t>(Health and Safety) and Genetically Modified Organisms (Contained Use) (Amendment etc.) (EU Exit) Regulations 2020</w:t>
              </w:r>
            </w:hyperlink>
            <w:r w:rsidRPr="002F6A28">
              <w:t>(the GB CLP Regulation)).</w:t>
            </w:r>
          </w:p>
          <w:p w:rsidR="00EE3A11" w:rsidRPr="002F6A28" w:rsidP="007F13E8" w14:paraId="3753AB59" w14:textId="77777777">
            <w:pPr>
              <w:spacing w:before="120" w:after="120"/>
            </w:pPr>
            <w:hyperlink r:id="rId10" w:history="1">
              <w:r w:rsidRPr="002F6A28">
                <w:rPr>
                  <w:color w:val="0000FF"/>
                  <w:u w:val="single"/>
                </w:rPr>
                <w:t>Regulation (EC) No 1272/2008 of the European Parliament and of the Council</w:t>
              </w:r>
            </w:hyperlink>
          </w:p>
          <w:p w:rsidR="00EE3A11" w:rsidRPr="002F6A28" w:rsidP="007F13E8" w14:paraId="1FE1340D" w14:textId="77777777">
            <w:pPr>
              <w:spacing w:before="120" w:after="120"/>
            </w:pPr>
            <w:hyperlink r:id="rId11" w:history="1">
              <w:r w:rsidRPr="002F6A28">
                <w:rPr>
                  <w:color w:val="0000FF"/>
                  <w:u w:val="single"/>
                </w:rPr>
                <w:t>GB classification and labelling including the GB MCL list</w:t>
              </w:r>
            </w:hyperlink>
          </w:p>
          <w:p w:rsidR="00EE3A11" w:rsidRPr="002F6A28" w:rsidP="007F13E8" w14:paraId="1D968B79" w14:textId="77777777">
            <w:pPr>
              <w:spacing w:before="120" w:after="120"/>
            </w:pPr>
            <w:r w:rsidRPr="002F6A28">
              <w:rPr>
                <w:b/>
                <w:bCs/>
              </w:rPr>
              <w:t>Relevant notifications:</w:t>
            </w:r>
          </w:p>
          <w:p w:rsidR="00EE3A11" w:rsidRPr="002F6A28" w:rsidP="007F13E8" w14:paraId="33717600" w14:textId="77777777">
            <w:pPr>
              <w:numPr>
                <w:ilvl w:val="0"/>
                <w:numId w:val="16"/>
              </w:numPr>
              <w:spacing w:before="120" w:after="120"/>
            </w:pPr>
            <w:hyperlink r:id="rId12" w:history="1">
              <w:r w:rsidRPr="002F6A28">
                <w:rPr>
                  <w:color w:val="0000FF"/>
                  <w:u w:val="single"/>
                </w:rPr>
                <w:t>G/TBT/N/GBR/58</w:t>
              </w:r>
            </w:hyperlink>
          </w:p>
        </w:tc>
      </w:tr>
      <w:tr w14:paraId="7CAFB9EC" w14:textId="77777777" w:rsidTr="00DB13FE">
        <w:tblPrEx>
          <w:tblW w:w="5000" w:type="pct"/>
          <w:tblLayout w:type="fixed"/>
          <w:tblLook w:val="0000"/>
        </w:tblPrEx>
        <w:tc>
          <w:tcPr>
            <w:tcW w:w="607" w:type="dxa"/>
          </w:tcPr>
          <w:p w:rsidR="00EE3A11" w:rsidRPr="002F6A28" w:rsidP="002F6A28" w14:paraId="0A301A0C" w14:textId="77777777">
            <w:pPr>
              <w:spacing w:before="120" w:after="120"/>
              <w:jc w:val="left"/>
              <w:rPr>
                <w:b/>
              </w:rPr>
            </w:pPr>
            <w:r w:rsidRPr="002F6A28">
              <w:rPr>
                <w:b/>
              </w:rPr>
              <w:t>9.</w:t>
            </w:r>
          </w:p>
        </w:tc>
        <w:tc>
          <w:tcPr>
            <w:tcW w:w="8373" w:type="dxa"/>
          </w:tcPr>
          <w:p w:rsidR="00EE3A11" w:rsidRPr="002F6A28" w:rsidP="008953C4" w14:paraId="7263F49B" w14:textId="77777777">
            <w:pPr>
              <w:spacing w:before="120" w:after="120"/>
            </w:pPr>
            <w:r w:rsidRPr="002F6A28">
              <w:rPr>
                <w:b/>
              </w:rPr>
              <w:t>Proposed date of adoption:</w:t>
            </w:r>
            <w:r w:rsidRPr="00C379C8">
              <w:t xml:space="preserve"> </w:t>
            </w:r>
            <w:r w:rsidRPr="00C379C8">
              <w:t>30 April 2026</w:t>
            </w:r>
          </w:p>
          <w:p w:rsidR="00EE3A11" w:rsidRPr="002F6A28" w:rsidP="008953C4" w14:paraId="7FABCBA0" w14:textId="77777777">
            <w:pPr>
              <w:spacing w:after="120"/>
            </w:pPr>
            <w:r w:rsidRPr="002F6A28">
              <w:rPr>
                <w:b/>
              </w:rPr>
              <w:t>Proposed date of entry into force:</w:t>
            </w:r>
            <w:r w:rsidRPr="00C379C8">
              <w:t xml:space="preserve"> </w:t>
            </w:r>
            <w:r w:rsidRPr="00C379C8">
              <w:t>21 May 2026</w:t>
            </w:r>
            <w:r w:rsidRPr="00C379C8">
              <w:t>; (a transition period up to 34 months will be applied to substances already under evaluation at this date)</w:t>
            </w:r>
          </w:p>
        </w:tc>
      </w:tr>
      <w:tr w14:paraId="3F9BBD48" w14:textId="77777777" w:rsidTr="00DB13FE">
        <w:tblPrEx>
          <w:tblW w:w="5000" w:type="pct"/>
          <w:tblLayout w:type="fixed"/>
          <w:tblLook w:val="0000"/>
        </w:tblPrEx>
        <w:tc>
          <w:tcPr>
            <w:tcW w:w="607" w:type="dxa"/>
            <w:tcBorders>
              <w:bottom w:val="double" w:sz="4" w:space="0" w:color="auto"/>
            </w:tcBorders>
          </w:tcPr>
          <w:p w:rsidR="00F85C99" w:rsidRPr="002F6A28" w:rsidP="002F6A28" w14:paraId="7C7C9C3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38242E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74D45B3" w14:textId="77777777">
            <w:pPr>
              <w:spacing w:before="120" w:after="120"/>
              <w:rPr>
                <w:bCs/>
              </w:rPr>
            </w:pPr>
            <w:r w:rsidRPr="002F6A28">
              <w:rPr>
                <w:b/>
              </w:rPr>
              <w:t>Final date for comments:</w:t>
            </w:r>
            <w:r w:rsidRPr="00C379C8" w:rsidR="00EE3A11">
              <w:t xml:space="preserve"> Not Applicable</w:t>
            </w:r>
          </w:p>
          <w:p w:rsidR="000C3B6C" w:rsidRPr="00E3324D" w:rsidP="000C3B6C" w14:paraId="7A77BD30"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5EA1E07C" w14:textId="77777777">
            <w:pPr>
              <w:tabs>
                <w:tab w:val="left" w:pos="1418"/>
                <w:tab w:val="left" w:pos="2127"/>
                <w:tab w:val="left" w:pos="2835"/>
                <w:tab w:val="left" w:pos="3402"/>
              </w:tabs>
              <w:spacing w:before="120" w:after="120"/>
            </w:pPr>
            <w:r w:rsidRPr="006A4C49">
              <w:t>The United Kingdom is making this notification for the purposes of transparency.</w:t>
            </w:r>
          </w:p>
          <w:p w:rsidR="000C3B6C" w:rsidRPr="002F6A28" w:rsidP="000C3B6C" w14:paraId="032DCD3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F276EFC" w14:textId="77777777">
            <w:r w:rsidRPr="00CE6C29">
              <w:t>UK TBT Enquiry Point</w:t>
            </w:r>
          </w:p>
          <w:p w:rsidR="00CE6C29" w:rsidRPr="00CE6C29" w:rsidP="000C3B6C" w14:paraId="76D97A82" w14:textId="77777777">
            <w:r w:rsidRPr="00CE6C29">
              <w:t>Trade Policy Group</w:t>
            </w:r>
          </w:p>
          <w:p w:rsidR="00CE6C29" w:rsidRPr="00CE6C29" w:rsidP="000C3B6C" w14:paraId="103DD094" w14:textId="77777777">
            <w:r w:rsidRPr="00CE6C29">
              <w:t>Department for International Trade</w:t>
            </w:r>
          </w:p>
          <w:p w:rsidR="00CE6C29" w:rsidRPr="00CE6C29" w:rsidP="000C3B6C" w14:paraId="2E778147" w14:textId="77777777">
            <w:r w:rsidRPr="00CE6C29">
              <w:t>Old Admiralty Building</w:t>
            </w:r>
          </w:p>
          <w:p w:rsidR="00CE6C29" w:rsidRPr="00CE6C29" w:rsidP="000C3B6C" w14:paraId="39A74D85" w14:textId="77777777">
            <w:r w:rsidRPr="00CE6C29">
              <w:t>London</w:t>
            </w:r>
          </w:p>
          <w:p w:rsidR="00CE6C29" w:rsidRPr="00CE6C29" w:rsidP="000C3B6C" w14:paraId="6255C127" w14:textId="77777777">
            <w:r w:rsidRPr="00CE6C29">
              <w:t>SW1A 2DY</w:t>
            </w:r>
          </w:p>
          <w:p w:rsidR="00CE6C29" w:rsidRPr="00CE6C29" w:rsidP="000C3B6C" w14:paraId="0EDFED35" w14:textId="77777777">
            <w:pPr>
              <w:spacing w:after="120"/>
            </w:pPr>
            <w:hyperlink r:id="rId13" w:history="1">
              <w:r w:rsidRPr="00CE6C29">
                <w:rPr>
                  <w:color w:val="0000FF"/>
                  <w:u w:val="single"/>
                </w:rPr>
                <w:t>tbtenquiriesuk@trade.gov.uk</w:t>
              </w:r>
            </w:hyperlink>
          </w:p>
        </w:tc>
      </w:tr>
    </w:tbl>
    <w:p w:rsidR="00EE3A11" w:rsidRPr="002F6A28" w:rsidP="00887259" w14:paraId="54B94161"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80CB8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51EFC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C9510C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53D4E6" w14:textId="77777777">
    <w:pPr>
      <w:pStyle w:val="Header"/>
      <w:pBdr>
        <w:bottom w:val="single" w:sz="4" w:space="1" w:color="auto"/>
      </w:pBdr>
      <w:tabs>
        <w:tab w:val="clear" w:pos="4513"/>
        <w:tab w:val="clear" w:pos="9027"/>
      </w:tabs>
      <w:jc w:val="center"/>
    </w:pPr>
    <w:r w:rsidRPr="002F6A28">
      <w:t>tbtSymbol</w:t>
    </w:r>
  </w:p>
  <w:p w:rsidR="009239F7" w:rsidRPr="002F6A28" w:rsidP="009239F7" w14:paraId="521B66ED" w14:textId="77777777">
    <w:pPr>
      <w:pStyle w:val="Header"/>
      <w:pBdr>
        <w:bottom w:val="single" w:sz="4" w:space="1" w:color="auto"/>
      </w:pBdr>
      <w:tabs>
        <w:tab w:val="clear" w:pos="4513"/>
        <w:tab w:val="clear" w:pos="9027"/>
      </w:tabs>
      <w:jc w:val="center"/>
    </w:pPr>
  </w:p>
  <w:p w:rsidR="009239F7" w:rsidRPr="002F6A28" w:rsidP="009239F7" w14:paraId="0048771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70DF49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2593E4" w14:textId="77777777">
    <w:pPr>
      <w:pStyle w:val="Header"/>
      <w:pBdr>
        <w:bottom w:val="single" w:sz="4" w:space="1" w:color="auto"/>
      </w:pBdr>
      <w:tabs>
        <w:tab w:val="clear" w:pos="4513"/>
        <w:tab w:val="clear" w:pos="9027"/>
      </w:tabs>
      <w:jc w:val="center"/>
    </w:pPr>
    <w:bookmarkStart w:id="0" w:name="spsSymbolHeader"/>
    <w:r w:rsidRPr="002F6A28">
      <w:t>G/TBT/N/GBR/122</w:t>
    </w:r>
    <w:bookmarkEnd w:id="0"/>
  </w:p>
  <w:p w:rsidR="009239F7" w:rsidRPr="002F6A28" w:rsidP="009239F7" w14:paraId="52A73EDC" w14:textId="77777777">
    <w:pPr>
      <w:pStyle w:val="Header"/>
      <w:pBdr>
        <w:bottom w:val="single" w:sz="4" w:space="1" w:color="auto"/>
      </w:pBdr>
      <w:tabs>
        <w:tab w:val="clear" w:pos="4513"/>
        <w:tab w:val="clear" w:pos="9027"/>
      </w:tabs>
      <w:jc w:val="center"/>
    </w:pPr>
  </w:p>
  <w:p w:rsidR="009239F7" w:rsidRPr="002F6A28" w:rsidP="009239F7" w14:paraId="75235E2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8DEFA8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06DF21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F063AD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D0C6AE7" w14:textId="77777777">
          <w:pPr>
            <w:jc w:val="right"/>
            <w:rPr>
              <w:b/>
              <w:color w:val="FF0000"/>
              <w:szCs w:val="16"/>
            </w:rPr>
          </w:pPr>
        </w:p>
      </w:tc>
    </w:tr>
    <w:bookmarkEnd w:id="1"/>
    <w:tr w14:paraId="65F0C33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4EE265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F41AF5A" w14:textId="77777777">
          <w:pPr>
            <w:jc w:val="right"/>
            <w:rPr>
              <w:b/>
              <w:szCs w:val="16"/>
            </w:rPr>
          </w:pPr>
        </w:p>
      </w:tc>
    </w:tr>
    <w:tr w14:paraId="1B47038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07DB09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0EC7B67" w14:textId="77777777">
          <w:pPr>
            <w:jc w:val="right"/>
            <w:rPr>
              <w:b/>
              <w:szCs w:val="16"/>
            </w:rPr>
          </w:pPr>
          <w:bookmarkStart w:id="2" w:name="bmkSymbols"/>
          <w:r w:rsidRPr="002F6A28">
            <w:rPr>
              <w:b/>
              <w:szCs w:val="16"/>
            </w:rPr>
            <w:t>G/TBT/N/GBR/122</w:t>
          </w:r>
          <w:bookmarkEnd w:id="2"/>
        </w:p>
      </w:tc>
    </w:tr>
    <w:tr w14:paraId="75A0A34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E5DFA41" w14:textId="77777777"/>
      </w:tc>
      <w:tc>
        <w:tcPr>
          <w:tcW w:w="5448" w:type="dxa"/>
          <w:gridSpan w:val="2"/>
          <w:shd w:val="clear" w:color="auto" w:fill="FFFFFF"/>
          <w:tcMar>
            <w:left w:w="108" w:type="dxa"/>
            <w:right w:w="108" w:type="dxa"/>
          </w:tcMar>
          <w:vAlign w:val="center"/>
        </w:tcPr>
        <w:p w:rsidR="00ED54E0" w:rsidRPr="009239F7" w:rsidP="00B801E9" w14:paraId="46563E4B" w14:textId="77777777">
          <w:pPr>
            <w:jc w:val="right"/>
            <w:rPr>
              <w:szCs w:val="16"/>
            </w:rPr>
          </w:pPr>
          <w:bookmarkStart w:id="3" w:name="spsDateDistribution"/>
          <w:bookmarkStart w:id="4" w:name="bmkDate"/>
          <w:r w:rsidRPr="009239F7">
            <w:rPr>
              <w:szCs w:val="16"/>
            </w:rPr>
            <w:t>12 May 2026</w:t>
          </w:r>
          <w:bookmarkEnd w:id="3"/>
          <w:bookmarkEnd w:id="4"/>
        </w:p>
      </w:tc>
    </w:tr>
    <w:tr w14:paraId="2FEC5DB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EA5BBEE" w14:textId="77777777">
          <w:pPr>
            <w:jc w:val="left"/>
            <w:rPr>
              <w:b/>
            </w:rPr>
          </w:pPr>
          <w:bookmarkStart w:id="5" w:name="bmkSerial"/>
          <w:r>
            <w:rPr>
              <w:rFonts w:ascii="Verdana" w:eastAsia="Verdana" w:hAnsi="Verdana" w:cs="Verdana"/>
              <w:b w:val="0"/>
              <w:color w:val="FF0000"/>
              <w:sz w:val="18"/>
            </w:rPr>
            <w:t>(26-3560)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727762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AED639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9D4A52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DD18BD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0122D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80503952">
    <w:abstractNumId w:val="9"/>
  </w:num>
  <w:num w:numId="2" w16cid:durableId="1478257960">
    <w:abstractNumId w:val="7"/>
  </w:num>
  <w:num w:numId="3" w16cid:durableId="943997779">
    <w:abstractNumId w:val="6"/>
  </w:num>
  <w:num w:numId="4" w16cid:durableId="361711620">
    <w:abstractNumId w:val="5"/>
  </w:num>
  <w:num w:numId="5" w16cid:durableId="365254291">
    <w:abstractNumId w:val="4"/>
  </w:num>
  <w:num w:numId="6" w16cid:durableId="1639800883">
    <w:abstractNumId w:val="12"/>
  </w:num>
  <w:num w:numId="7" w16cid:durableId="1551376518">
    <w:abstractNumId w:val="11"/>
  </w:num>
  <w:num w:numId="8" w16cid:durableId="277688931">
    <w:abstractNumId w:val="10"/>
  </w:num>
  <w:num w:numId="9" w16cid:durableId="7350828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5046246">
    <w:abstractNumId w:val="13"/>
  </w:num>
  <w:num w:numId="11" w16cid:durableId="484978357">
    <w:abstractNumId w:val="8"/>
  </w:num>
  <w:num w:numId="12" w16cid:durableId="1655717299">
    <w:abstractNumId w:val="3"/>
  </w:num>
  <w:num w:numId="13" w16cid:durableId="1788890661">
    <w:abstractNumId w:val="2"/>
  </w:num>
  <w:num w:numId="14" w16cid:durableId="224339268">
    <w:abstractNumId w:val="1"/>
  </w:num>
  <w:num w:numId="15" w16cid:durableId="1611663815">
    <w:abstractNumId w:val="0"/>
  </w:num>
  <w:num w:numId="16" w16cid:durableId="3231723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1223"/>
    <w:rsid w:val="00147DF9"/>
    <w:rsid w:val="00153339"/>
    <w:rsid w:val="00155128"/>
    <w:rsid w:val="001621F4"/>
    <w:rsid w:val="0018251C"/>
    <w:rsid w:val="00182B84"/>
    <w:rsid w:val="0018646B"/>
    <w:rsid w:val="00186B9C"/>
    <w:rsid w:val="00191D12"/>
    <w:rsid w:val="001A464A"/>
    <w:rsid w:val="001E291F"/>
    <w:rsid w:val="00204CC3"/>
    <w:rsid w:val="00214E54"/>
    <w:rsid w:val="0021743E"/>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B5262"/>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E38A4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egislation.gov.uk/eur/2008/1272/contents" TargetMode="External" /><Relationship Id="rId11" Type="http://schemas.openxmlformats.org/officeDocument/2006/relationships/hyperlink" Target="https://www.hse.gov.uk/chemical-classification/classification/harmonised-classification-self-classification.htm" TargetMode="External" /><Relationship Id="rId12" Type="http://schemas.openxmlformats.org/officeDocument/2006/relationships/hyperlink" Target="https://eping.wto.org/en/Search/Index?viewData=G/TBT/N/GBR/58" TargetMode="External" /><Relationship Id="rId13" Type="http://schemas.openxmlformats.org/officeDocument/2006/relationships/hyperlink" Target="mailto:tbtenquiriesuk@trade.gov.uk"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legislation.gov.uk/uksi/2026/484/made/data.pdf" TargetMode="External" /><Relationship Id="rId7" Type="http://schemas.openxmlformats.org/officeDocument/2006/relationships/hyperlink" Target="mailto:tbtenquiriesuk@businessandtrade.gov.uk" TargetMode="External" /><Relationship Id="rId8" Type="http://schemas.openxmlformats.org/officeDocument/2006/relationships/hyperlink" Target="https://www.legislation.gov.uk/uksi/2019/720/contents/made" TargetMode="External" /><Relationship Id="rId9" Type="http://schemas.openxmlformats.org/officeDocument/2006/relationships/hyperlink" Target="https://www.legislation.gov.uk/uksi/2020/1567/mad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BF220E3-C015-48FC-8E22-E63775BB2E5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2026-05-12T08:19:00Z</dcterms:created>
  <dcterms:modified xsi:type="dcterms:W3CDTF">2026-05-12T08:19:00Z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