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70D2E39" w14:textId="77777777">
      <w:pPr>
        <w:pStyle w:val="Title"/>
        <w:rPr>
          <w:caps w:val="0"/>
          <w:kern w:val="0"/>
        </w:rPr>
      </w:pPr>
      <w:r w:rsidRPr="002F6A28">
        <w:rPr>
          <w:caps w:val="0"/>
          <w:kern w:val="0"/>
        </w:rPr>
        <w:t>NOTIFICATION</w:t>
      </w:r>
    </w:p>
    <w:p w:rsidR="009239F7" w:rsidRPr="002F6A28" w:rsidP="002F6A28" w14:paraId="4FB331FF" w14:textId="77777777">
      <w:pPr>
        <w:jc w:val="center"/>
      </w:pPr>
      <w:r w:rsidRPr="002F6A28">
        <w:t>The following notification is being circulated in accordance with Article 10.6</w:t>
      </w:r>
    </w:p>
    <w:p w:rsidR="009239F7" w:rsidRPr="002F6A28" w:rsidP="002F6A28" w14:paraId="2891F60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9DA3D55" w14:textId="77777777" w:rsidTr="00DB13FE">
        <w:tblPrEx>
          <w:tblW w:w="5000" w:type="pct"/>
          <w:tblLayout w:type="fixed"/>
          <w:tblLook w:val="0000"/>
        </w:tblPrEx>
        <w:tc>
          <w:tcPr>
            <w:tcW w:w="607" w:type="dxa"/>
            <w:tcBorders>
              <w:top w:val="double" w:sz="4" w:space="0" w:color="auto"/>
            </w:tcBorders>
          </w:tcPr>
          <w:p w:rsidR="00F85C99" w:rsidRPr="002F6A28" w:rsidP="002F6A28" w14:paraId="0299389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B1C2FCD"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1362A17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3F8B21E" w14:textId="77777777" w:rsidTr="00DB13FE">
        <w:tblPrEx>
          <w:tblW w:w="5000" w:type="pct"/>
          <w:tblLayout w:type="fixed"/>
          <w:tblLook w:val="0000"/>
        </w:tblPrEx>
        <w:tc>
          <w:tcPr>
            <w:tcW w:w="607" w:type="dxa"/>
          </w:tcPr>
          <w:p w:rsidR="00F85C99" w:rsidRPr="002F6A28" w:rsidP="002F6A28" w14:paraId="546FC88F" w14:textId="77777777">
            <w:pPr>
              <w:spacing w:before="120" w:after="120"/>
              <w:jc w:val="left"/>
            </w:pPr>
            <w:r w:rsidRPr="002F6A28">
              <w:rPr>
                <w:b/>
              </w:rPr>
              <w:t>2.</w:t>
            </w:r>
          </w:p>
        </w:tc>
        <w:tc>
          <w:tcPr>
            <w:tcW w:w="8373" w:type="dxa"/>
          </w:tcPr>
          <w:p w:rsidR="00F85C99" w:rsidRPr="002F6A28" w:rsidP="000C3B6C" w14:paraId="5F6DF841" w14:textId="77777777">
            <w:pPr>
              <w:spacing w:before="120" w:after="120"/>
            </w:pPr>
            <w:r w:rsidRPr="002F6A28">
              <w:rPr>
                <w:b/>
              </w:rPr>
              <w:t>Agency responsible:</w:t>
            </w:r>
            <w:r w:rsidRPr="00C379C8" w:rsidR="00EE3A11">
              <w:t xml:space="preserve"> </w:t>
            </w:r>
          </w:p>
          <w:p w:rsidR="00EE3A11" w:rsidRPr="00C379C8" w:rsidP="000C3B6C" w14:paraId="18D9BB72" w14:textId="77777777">
            <w:pPr>
              <w:spacing w:after="120"/>
            </w:pPr>
            <w:r w:rsidRPr="00C379C8">
              <w:t>National Institute of Metrology, Quality and Technology</w:t>
            </w:r>
          </w:p>
        </w:tc>
      </w:tr>
      <w:tr w14:paraId="2CADB350" w14:textId="77777777" w:rsidTr="00DB13FE">
        <w:tblPrEx>
          <w:tblW w:w="5000" w:type="pct"/>
          <w:tblLayout w:type="fixed"/>
          <w:tblLook w:val="0000"/>
        </w:tblPrEx>
        <w:tc>
          <w:tcPr>
            <w:tcW w:w="607" w:type="dxa"/>
          </w:tcPr>
          <w:p w:rsidR="00F85C99" w:rsidRPr="002F6A28" w:rsidP="002F6A28" w14:paraId="26D62176" w14:textId="77777777">
            <w:pPr>
              <w:spacing w:before="120" w:after="120"/>
              <w:jc w:val="left"/>
              <w:rPr>
                <w:b/>
              </w:rPr>
            </w:pPr>
            <w:r w:rsidRPr="002F6A28">
              <w:rPr>
                <w:b/>
              </w:rPr>
              <w:t>3.</w:t>
            </w:r>
          </w:p>
        </w:tc>
        <w:tc>
          <w:tcPr>
            <w:tcW w:w="8373" w:type="dxa"/>
          </w:tcPr>
          <w:p w:rsidR="00F85C99" w:rsidRPr="0058336F" w:rsidP="002F6A28" w14:paraId="7FCE696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F5D48FD" w14:textId="77777777" w:rsidTr="00DB13FE">
        <w:tblPrEx>
          <w:tblW w:w="5000" w:type="pct"/>
          <w:tblLayout w:type="fixed"/>
          <w:tblLook w:val="0000"/>
        </w:tblPrEx>
        <w:tc>
          <w:tcPr>
            <w:tcW w:w="607" w:type="dxa"/>
          </w:tcPr>
          <w:p w:rsidR="00F85C99" w:rsidRPr="002F6A28" w:rsidP="002F6A28" w14:paraId="1EC4CE52" w14:textId="77777777">
            <w:pPr>
              <w:spacing w:before="120" w:after="120"/>
              <w:jc w:val="left"/>
            </w:pPr>
            <w:r w:rsidRPr="002F6A28">
              <w:rPr>
                <w:b/>
              </w:rPr>
              <w:t>4.</w:t>
            </w:r>
          </w:p>
        </w:tc>
        <w:tc>
          <w:tcPr>
            <w:tcW w:w="8373" w:type="dxa"/>
          </w:tcPr>
          <w:p w:rsidR="00F85C99" w:rsidRPr="002F6A28" w:rsidP="002F6A28" w14:paraId="7F2BD37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Cocoa powder, not containing added sugar or other sweetening matter. (HS code(s): 1805)</w:t>
            </w:r>
          </w:p>
        </w:tc>
      </w:tr>
      <w:tr w14:paraId="00CB93E2" w14:textId="77777777" w:rsidTr="00DB13FE">
        <w:tblPrEx>
          <w:tblW w:w="5000" w:type="pct"/>
          <w:tblLayout w:type="fixed"/>
          <w:tblLook w:val="0000"/>
        </w:tblPrEx>
        <w:tc>
          <w:tcPr>
            <w:tcW w:w="607" w:type="dxa"/>
          </w:tcPr>
          <w:p w:rsidR="00F85C99" w:rsidRPr="002F6A28" w:rsidP="002F6A28" w14:paraId="48C5DF03" w14:textId="77777777">
            <w:pPr>
              <w:spacing w:before="120" w:after="120"/>
              <w:jc w:val="left"/>
            </w:pPr>
            <w:r w:rsidRPr="002F6A28">
              <w:rPr>
                <w:b/>
              </w:rPr>
              <w:t>5.</w:t>
            </w:r>
          </w:p>
        </w:tc>
        <w:tc>
          <w:tcPr>
            <w:tcW w:w="8373" w:type="dxa"/>
          </w:tcPr>
          <w:p w:rsidR="00F85C99" w:rsidP="002F6A28" w14:paraId="6A094C6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Law No. 15.404, 8 May 2026; (2 page(s), in Portuguese)</w:t>
            </w:r>
          </w:p>
          <w:p w:rsidR="000C3B6C" w:rsidRPr="000C3B6C" w:rsidP="002F6A28" w14:paraId="01C5153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591DB287" w14:textId="77777777" w:rsidTr="00DB13FE">
        <w:tblPrEx>
          <w:tblW w:w="5000" w:type="pct"/>
          <w:tblLayout w:type="fixed"/>
          <w:tblLook w:val="0000"/>
        </w:tblPrEx>
        <w:tc>
          <w:tcPr>
            <w:tcW w:w="607" w:type="dxa"/>
          </w:tcPr>
          <w:p w:rsidR="00F85C99" w:rsidRPr="002F6A28" w:rsidP="002F6A28" w14:paraId="1CF501B9" w14:textId="77777777">
            <w:pPr>
              <w:spacing w:before="120" w:after="120"/>
              <w:jc w:val="left"/>
              <w:rPr>
                <w:b/>
              </w:rPr>
            </w:pPr>
            <w:r w:rsidRPr="002F6A28">
              <w:rPr>
                <w:b/>
              </w:rPr>
              <w:t>6.</w:t>
            </w:r>
          </w:p>
        </w:tc>
        <w:tc>
          <w:tcPr>
            <w:tcW w:w="8373" w:type="dxa"/>
          </w:tcPr>
          <w:p w:rsidR="00F85C99" w:rsidRPr="002F6A28" w:rsidP="002F6A28" w14:paraId="7E4FDEA7" w14:textId="77777777">
            <w:pPr>
              <w:spacing w:before="120" w:after="120"/>
              <w:rPr>
                <w:b/>
              </w:rPr>
            </w:pPr>
            <w:r w:rsidRPr="002F6A28">
              <w:rPr>
                <w:b/>
              </w:rPr>
              <w:t>Description of content:</w:t>
            </w:r>
            <w:r w:rsidRPr="00C379C8" w:rsidR="00FE448B">
              <w:t xml:space="preserve"> Establishes the definitions and characteristics of cocoa-derived products, the minimum percentage of cocoa in chocolates, and the requirement to state the total percentage of cocoa on the labels of these products, both domestic and imported, sold within the national territory.</w:t>
            </w:r>
          </w:p>
        </w:tc>
      </w:tr>
      <w:tr w14:paraId="11081A1B" w14:textId="77777777" w:rsidTr="00DB13FE">
        <w:tblPrEx>
          <w:tblW w:w="5000" w:type="pct"/>
          <w:tblLayout w:type="fixed"/>
          <w:tblLook w:val="0000"/>
        </w:tblPrEx>
        <w:tc>
          <w:tcPr>
            <w:tcW w:w="607" w:type="dxa"/>
          </w:tcPr>
          <w:p w:rsidR="00F85C99" w:rsidRPr="002F6A28" w:rsidP="002F6A28" w14:paraId="6356BF08" w14:textId="77777777">
            <w:pPr>
              <w:spacing w:before="120" w:after="120"/>
              <w:jc w:val="left"/>
              <w:rPr>
                <w:b/>
              </w:rPr>
            </w:pPr>
            <w:r w:rsidRPr="002F6A28">
              <w:rPr>
                <w:b/>
              </w:rPr>
              <w:t>7.</w:t>
            </w:r>
          </w:p>
        </w:tc>
        <w:tc>
          <w:tcPr>
            <w:tcW w:w="8373" w:type="dxa"/>
          </w:tcPr>
          <w:p w:rsidR="00F85C99" w:rsidRPr="002F6A28" w:rsidP="002F6A28" w14:paraId="11EB7585"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13F9AC80" w14:textId="77777777" w:rsidTr="00DB13FE">
        <w:tblPrEx>
          <w:tblW w:w="5000" w:type="pct"/>
          <w:tblLayout w:type="fixed"/>
          <w:tblLook w:val="0000"/>
        </w:tblPrEx>
        <w:tc>
          <w:tcPr>
            <w:tcW w:w="607" w:type="dxa"/>
          </w:tcPr>
          <w:p w:rsidR="00F85C99" w:rsidRPr="002F6A28" w:rsidP="009E75ED" w14:paraId="7EDE266B" w14:textId="77777777">
            <w:pPr>
              <w:spacing w:before="120" w:after="120"/>
              <w:jc w:val="left"/>
              <w:rPr>
                <w:b/>
              </w:rPr>
            </w:pPr>
            <w:r w:rsidRPr="002F6A28">
              <w:rPr>
                <w:b/>
              </w:rPr>
              <w:t>8.</w:t>
            </w:r>
          </w:p>
        </w:tc>
        <w:tc>
          <w:tcPr>
            <w:tcW w:w="8373" w:type="dxa"/>
          </w:tcPr>
          <w:p w:rsidR="000C3B6C" w:rsidRPr="00EC00D2" w:rsidP="007F13E8" w14:paraId="2B74C1F2" w14:textId="77777777">
            <w:pPr>
              <w:spacing w:before="120" w:after="120"/>
              <w:rPr>
                <w:bCs/>
              </w:rPr>
            </w:pPr>
            <w:r w:rsidRPr="002F6A28">
              <w:rPr>
                <w:b/>
              </w:rPr>
              <w:t>Relevant documents:</w:t>
            </w:r>
            <w:r w:rsidRPr="002F6A28" w:rsidR="00EE3A11">
              <w:t xml:space="preserve"> </w:t>
            </w:r>
          </w:p>
          <w:p w:rsidR="00EE3A11" w:rsidRPr="002F6A28" w:rsidP="007F13E8" w14:paraId="39412A1F" w14:textId="77777777">
            <w:pPr>
              <w:spacing w:before="120" w:after="120"/>
            </w:pPr>
            <w:r w:rsidRPr="002F6A28">
              <w:t>Official Gazette of the Union on 11 May 2026, Edition: 86 | Section: 1 | Page: 1</w:t>
            </w:r>
          </w:p>
        </w:tc>
      </w:tr>
      <w:tr w14:paraId="6D6AD031" w14:textId="77777777" w:rsidTr="00DB13FE">
        <w:tblPrEx>
          <w:tblW w:w="5000" w:type="pct"/>
          <w:tblLayout w:type="fixed"/>
          <w:tblLook w:val="0000"/>
        </w:tblPrEx>
        <w:tc>
          <w:tcPr>
            <w:tcW w:w="607" w:type="dxa"/>
          </w:tcPr>
          <w:p w:rsidR="00EE3A11" w:rsidRPr="002F6A28" w:rsidP="002F6A28" w14:paraId="6C5B57AE" w14:textId="77777777">
            <w:pPr>
              <w:spacing w:before="120" w:after="120"/>
              <w:jc w:val="left"/>
              <w:rPr>
                <w:b/>
              </w:rPr>
            </w:pPr>
            <w:r w:rsidRPr="002F6A28">
              <w:rPr>
                <w:b/>
              </w:rPr>
              <w:t>9.</w:t>
            </w:r>
          </w:p>
        </w:tc>
        <w:tc>
          <w:tcPr>
            <w:tcW w:w="8373" w:type="dxa"/>
          </w:tcPr>
          <w:p w:rsidR="00EE3A11" w:rsidRPr="002F6A28" w:rsidP="008953C4" w14:paraId="073F9C5C" w14:textId="77777777">
            <w:pPr>
              <w:spacing w:before="120" w:after="120"/>
            </w:pPr>
            <w:r w:rsidRPr="002F6A28">
              <w:rPr>
                <w:b/>
              </w:rPr>
              <w:t>Proposed date of adoption:</w:t>
            </w:r>
            <w:r w:rsidRPr="00C379C8">
              <w:t xml:space="preserve"> Not applicable</w:t>
            </w:r>
          </w:p>
          <w:p w:rsidR="00EE3A11" w:rsidRPr="002F6A28" w:rsidP="008953C4" w14:paraId="2E5E2980" w14:textId="77777777">
            <w:pPr>
              <w:spacing w:after="120"/>
            </w:pPr>
            <w:r w:rsidRPr="002F6A28">
              <w:rPr>
                <w:b/>
              </w:rPr>
              <w:t>Proposed date of entry into force:</w:t>
            </w:r>
            <w:r w:rsidRPr="00C379C8">
              <w:t xml:space="preserve"> Not applicable</w:t>
            </w:r>
          </w:p>
        </w:tc>
      </w:tr>
      <w:tr w14:paraId="7AAB3FA6" w14:textId="77777777" w:rsidTr="00DB13FE">
        <w:tblPrEx>
          <w:tblW w:w="5000" w:type="pct"/>
          <w:tblLayout w:type="fixed"/>
          <w:tblLook w:val="0000"/>
        </w:tblPrEx>
        <w:tc>
          <w:tcPr>
            <w:tcW w:w="607" w:type="dxa"/>
            <w:tcBorders>
              <w:bottom w:val="double" w:sz="4" w:space="0" w:color="auto"/>
            </w:tcBorders>
          </w:tcPr>
          <w:p w:rsidR="00F85C99" w:rsidRPr="002F6A28" w:rsidP="002F6A28" w14:paraId="35C1C69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5EC39C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271D74C" w14:textId="77777777">
            <w:pPr>
              <w:spacing w:before="120" w:after="120"/>
              <w:rPr>
                <w:bCs/>
              </w:rPr>
            </w:pPr>
            <w:r w:rsidRPr="002F6A28">
              <w:rPr>
                <w:b/>
              </w:rPr>
              <w:t>Final date for comments:</w:t>
            </w:r>
            <w:r w:rsidRPr="00C379C8" w:rsidR="00EE3A11">
              <w:t xml:space="preserve"> Not Applicable</w:t>
            </w:r>
          </w:p>
          <w:p w:rsidR="000C3B6C" w:rsidRPr="00E3324D" w:rsidP="000C3B6C" w14:paraId="545D3B1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7B0382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E66C106" w14:textId="77777777">
            <w:r w:rsidRPr="00CE6C29">
              <w:t>National Institute of Metrology, Quality and Technology – INMETRO</w:t>
            </w:r>
          </w:p>
          <w:p w:rsidR="00CE6C29" w:rsidRPr="00CE6C29" w:rsidP="000C3B6C" w14:paraId="2707FE5D" w14:textId="77777777">
            <w:r w:rsidRPr="00CE6C29">
              <w:t>Telephone: (+55) 21 2145.3817</w:t>
            </w:r>
          </w:p>
          <w:p w:rsidR="00CE6C29" w:rsidRPr="00CE6C29" w:rsidP="000C3B6C" w14:paraId="78B600EF" w14:textId="77777777">
            <w:r w:rsidRPr="00CE6C29">
              <w:t>Email:</w:t>
            </w:r>
          </w:p>
          <w:p w:rsidR="00CE6C29" w:rsidRPr="00CE6C29" w:rsidP="000C3B6C" w14:paraId="794ED824" w14:textId="77777777">
            <w:hyperlink r:id="rId6" w:history="1">
              <w:r w:rsidRPr="00CE6C29">
                <w:rPr>
                  <w:color w:val="0000FF"/>
                  <w:u w:val="single"/>
                </w:rPr>
                <w:t>barreirastecnicas@inmetro.gov.br</w:t>
              </w:r>
            </w:hyperlink>
          </w:p>
          <w:p w:rsidR="00CE6C29" w:rsidRPr="00CE6C29" w:rsidP="000C3B6C" w14:paraId="60C6DF14" w14:textId="77777777">
            <w:r w:rsidRPr="00CE6C29">
              <w:t>Web-site:</w:t>
            </w:r>
          </w:p>
          <w:p w:rsidR="00CE6C29" w:rsidRPr="00CE6C29" w:rsidP="000C3B6C" w14:paraId="4868E1CD" w14:textId="77777777">
            <w:pPr>
              <w:spacing w:after="120"/>
            </w:pPr>
            <w:r w:rsidRPr="00CE6C29">
              <w:t>www.inmetro.gov.br/barreirastecnicas</w:t>
            </w:r>
          </w:p>
        </w:tc>
      </w:tr>
    </w:tbl>
    <w:p w:rsidR="00EE3A11" w:rsidRPr="002F6A28" w:rsidP="00887259" w14:paraId="16B5BCC4"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2B627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9E75B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2F7F60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12F48E" w14:textId="77777777">
    <w:pPr>
      <w:pStyle w:val="Header"/>
      <w:pBdr>
        <w:bottom w:val="single" w:sz="4" w:space="1" w:color="auto"/>
      </w:pBdr>
      <w:tabs>
        <w:tab w:val="clear" w:pos="4513"/>
        <w:tab w:val="clear" w:pos="9027"/>
      </w:tabs>
      <w:jc w:val="center"/>
    </w:pPr>
    <w:r w:rsidRPr="002F6A28">
      <w:t>tbtSymbol</w:t>
    </w:r>
  </w:p>
  <w:p w:rsidR="009239F7" w:rsidRPr="002F6A28" w:rsidP="009239F7" w14:paraId="523CCBF1" w14:textId="77777777">
    <w:pPr>
      <w:pStyle w:val="Header"/>
      <w:pBdr>
        <w:bottom w:val="single" w:sz="4" w:space="1" w:color="auto"/>
      </w:pBdr>
      <w:tabs>
        <w:tab w:val="clear" w:pos="4513"/>
        <w:tab w:val="clear" w:pos="9027"/>
      </w:tabs>
      <w:jc w:val="center"/>
    </w:pPr>
  </w:p>
  <w:p w:rsidR="009239F7" w:rsidRPr="002F6A28" w:rsidP="009239F7" w14:paraId="0168CD0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C8E04F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29944B" w14:textId="77777777">
    <w:pPr>
      <w:pStyle w:val="Header"/>
      <w:pBdr>
        <w:bottom w:val="single" w:sz="4" w:space="1" w:color="auto"/>
      </w:pBdr>
      <w:tabs>
        <w:tab w:val="clear" w:pos="4513"/>
        <w:tab w:val="clear" w:pos="9027"/>
      </w:tabs>
      <w:jc w:val="center"/>
    </w:pPr>
    <w:bookmarkStart w:id="0" w:name="spsSymbolHeader"/>
    <w:r w:rsidRPr="002F6A28">
      <w:t>G/TBT/N/BRA/1632</w:t>
    </w:r>
    <w:bookmarkEnd w:id="0"/>
  </w:p>
  <w:p w:rsidR="009239F7" w:rsidRPr="002F6A28" w:rsidP="009239F7" w14:paraId="1A2ABFE4" w14:textId="77777777">
    <w:pPr>
      <w:pStyle w:val="Header"/>
      <w:pBdr>
        <w:bottom w:val="single" w:sz="4" w:space="1" w:color="auto"/>
      </w:pBdr>
      <w:tabs>
        <w:tab w:val="clear" w:pos="4513"/>
        <w:tab w:val="clear" w:pos="9027"/>
      </w:tabs>
      <w:jc w:val="center"/>
    </w:pPr>
  </w:p>
  <w:p w:rsidR="009239F7" w:rsidRPr="002F6A28" w:rsidP="009239F7" w14:paraId="75103B9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CBA8D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8D2D7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591CA7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510EE28" w14:textId="77777777">
          <w:pPr>
            <w:jc w:val="right"/>
            <w:rPr>
              <w:b/>
              <w:color w:val="FF0000"/>
              <w:szCs w:val="16"/>
            </w:rPr>
          </w:pPr>
        </w:p>
      </w:tc>
    </w:tr>
    <w:bookmarkEnd w:id="1"/>
    <w:tr w14:paraId="0B99727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4167CF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DC4A276" w14:textId="77777777">
          <w:pPr>
            <w:jc w:val="right"/>
            <w:rPr>
              <w:b/>
              <w:szCs w:val="16"/>
            </w:rPr>
          </w:pPr>
        </w:p>
      </w:tc>
    </w:tr>
    <w:tr w14:paraId="71125BB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C8304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2F08B07" w14:textId="77777777">
          <w:pPr>
            <w:jc w:val="right"/>
            <w:rPr>
              <w:b/>
              <w:szCs w:val="16"/>
            </w:rPr>
          </w:pPr>
          <w:bookmarkStart w:id="2" w:name="bmkSymbols"/>
          <w:r w:rsidRPr="002F6A28">
            <w:rPr>
              <w:b/>
              <w:szCs w:val="16"/>
            </w:rPr>
            <w:t>G/TBT/N/BRA/1632</w:t>
          </w:r>
          <w:bookmarkEnd w:id="2"/>
        </w:p>
      </w:tc>
    </w:tr>
    <w:tr w14:paraId="69123C3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85562F4" w14:textId="77777777"/>
      </w:tc>
      <w:tc>
        <w:tcPr>
          <w:tcW w:w="5448" w:type="dxa"/>
          <w:gridSpan w:val="2"/>
          <w:shd w:val="clear" w:color="auto" w:fill="FFFFFF"/>
          <w:tcMar>
            <w:left w:w="108" w:type="dxa"/>
            <w:right w:w="108" w:type="dxa"/>
          </w:tcMar>
          <w:vAlign w:val="center"/>
        </w:tcPr>
        <w:p w:rsidR="00ED54E0" w:rsidRPr="009239F7" w:rsidP="00B801E9" w14:paraId="2EC22500" w14:textId="77777777">
          <w:pPr>
            <w:jc w:val="right"/>
            <w:rPr>
              <w:szCs w:val="16"/>
            </w:rPr>
          </w:pPr>
          <w:bookmarkStart w:id="3" w:name="spsDateDistribution"/>
          <w:bookmarkStart w:id="4" w:name="bmkDate"/>
          <w:r w:rsidRPr="009239F7">
            <w:rPr>
              <w:szCs w:val="16"/>
            </w:rPr>
            <w:t>12 May 2026</w:t>
          </w:r>
          <w:bookmarkEnd w:id="3"/>
          <w:bookmarkEnd w:id="4"/>
        </w:p>
      </w:tc>
    </w:tr>
    <w:tr w14:paraId="6E14926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B9D64FE" w14:textId="77777777">
          <w:pPr>
            <w:jc w:val="left"/>
            <w:rPr>
              <w:b/>
            </w:rPr>
          </w:pPr>
          <w:bookmarkStart w:id="5" w:name="bmkSerial"/>
          <w:r>
            <w:rPr>
              <w:rFonts w:ascii="Verdana" w:eastAsia="Verdana" w:hAnsi="Verdana" w:cs="Verdana"/>
              <w:b w:val="0"/>
              <w:color w:val="FF0000"/>
              <w:sz w:val="18"/>
            </w:rPr>
            <w:t>(26-3549)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038620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6EE094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419C0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E0AFF3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4E674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88382367">
    <w:abstractNumId w:val="9"/>
  </w:num>
  <w:num w:numId="2" w16cid:durableId="1539201331">
    <w:abstractNumId w:val="7"/>
  </w:num>
  <w:num w:numId="3" w16cid:durableId="1563708963">
    <w:abstractNumId w:val="6"/>
  </w:num>
  <w:num w:numId="4" w16cid:durableId="489253508">
    <w:abstractNumId w:val="5"/>
  </w:num>
  <w:num w:numId="5" w16cid:durableId="567037785">
    <w:abstractNumId w:val="4"/>
  </w:num>
  <w:num w:numId="6" w16cid:durableId="1990137127">
    <w:abstractNumId w:val="12"/>
  </w:num>
  <w:num w:numId="7" w16cid:durableId="171990508">
    <w:abstractNumId w:val="11"/>
  </w:num>
  <w:num w:numId="8" w16cid:durableId="317616121">
    <w:abstractNumId w:val="10"/>
  </w:num>
  <w:num w:numId="9" w16cid:durableId="1941404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3487988">
    <w:abstractNumId w:val="13"/>
  </w:num>
  <w:num w:numId="11" w16cid:durableId="265577929">
    <w:abstractNumId w:val="8"/>
  </w:num>
  <w:num w:numId="12" w16cid:durableId="1551962490">
    <w:abstractNumId w:val="3"/>
  </w:num>
  <w:num w:numId="13" w16cid:durableId="2123330814">
    <w:abstractNumId w:val="2"/>
  </w:num>
  <w:num w:numId="14" w16cid:durableId="1949772669">
    <w:abstractNumId w:val="1"/>
  </w:num>
  <w:num w:numId="15" w16cid:durableId="28265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2FF9"/>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65C9E"/>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2E67"/>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389CE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arreirastecnicas@inmetro.gov.b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B1D64AB-A7D7-4171-B596-51EC2A21D7D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2026-05-12T08:02:00Z</dcterms:created>
  <dcterms:modified xsi:type="dcterms:W3CDTF">2026-05-12T08:02:00Z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