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AFD6D8" w14:textId="77777777">
      <w:pPr>
        <w:pStyle w:val="Title"/>
        <w:rPr>
          <w:caps w:val="0"/>
          <w:kern w:val="0"/>
        </w:rPr>
      </w:pPr>
      <w:r w:rsidRPr="002F6A28">
        <w:rPr>
          <w:caps w:val="0"/>
          <w:kern w:val="0"/>
        </w:rPr>
        <w:t>NOTIFICATION</w:t>
      </w:r>
    </w:p>
    <w:p w:rsidR="009239F7" w:rsidRPr="002F6A28" w:rsidP="002F6A28" w14:paraId="02D219AE" w14:textId="77777777">
      <w:pPr>
        <w:jc w:val="center"/>
      </w:pPr>
      <w:r w:rsidRPr="002F6A28">
        <w:t>The following notification is being circulated in accordance with Article 10.6</w:t>
      </w:r>
    </w:p>
    <w:p w:rsidR="009239F7" w:rsidRPr="002F6A28" w:rsidP="002F6A28" w14:paraId="512FC95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4D586A" w14:textId="77777777" w:rsidTr="00DB13FE">
        <w:tblPrEx>
          <w:tblW w:w="5000" w:type="pct"/>
          <w:tblLayout w:type="fixed"/>
          <w:tblLook w:val="0000"/>
        </w:tblPrEx>
        <w:tc>
          <w:tcPr>
            <w:tcW w:w="607" w:type="dxa"/>
            <w:tcBorders>
              <w:top w:val="double" w:sz="4" w:space="0" w:color="auto"/>
            </w:tcBorders>
          </w:tcPr>
          <w:p w:rsidR="00F85C99" w:rsidRPr="002F6A28" w:rsidP="002F6A28" w14:paraId="314B804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885B9DA"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7D37BCA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F74143" w14:textId="77777777" w:rsidTr="00DB13FE">
        <w:tblPrEx>
          <w:tblW w:w="5000" w:type="pct"/>
          <w:tblLayout w:type="fixed"/>
          <w:tblLook w:val="0000"/>
        </w:tblPrEx>
        <w:tc>
          <w:tcPr>
            <w:tcW w:w="607" w:type="dxa"/>
          </w:tcPr>
          <w:p w:rsidR="00F85C99" w:rsidRPr="002F6A28" w:rsidP="002F6A28" w14:paraId="5845BD30" w14:textId="77777777">
            <w:pPr>
              <w:spacing w:before="120" w:after="120"/>
              <w:jc w:val="left"/>
            </w:pPr>
            <w:r w:rsidRPr="002F6A28">
              <w:rPr>
                <w:b/>
              </w:rPr>
              <w:t>2.</w:t>
            </w:r>
          </w:p>
        </w:tc>
        <w:tc>
          <w:tcPr>
            <w:tcW w:w="8373" w:type="dxa"/>
          </w:tcPr>
          <w:p w:rsidR="00F85C99" w:rsidRPr="002F6A28" w:rsidP="000C3B6C" w14:paraId="0677BCBF" w14:textId="77777777">
            <w:pPr>
              <w:spacing w:before="120" w:after="120"/>
            </w:pPr>
            <w:r w:rsidRPr="002F6A28">
              <w:rPr>
                <w:b/>
              </w:rPr>
              <w:t>Agency responsible:</w:t>
            </w:r>
            <w:r w:rsidRPr="00C379C8" w:rsidR="00EE3A11">
              <w:t xml:space="preserve"> </w:t>
            </w:r>
          </w:p>
          <w:p w:rsidR="00EE3A11" w:rsidRPr="00C379C8" w:rsidP="000C3B6C" w14:paraId="3A90AADA" w14:textId="77777777">
            <w:pPr>
              <w:spacing w:after="120"/>
            </w:pPr>
            <w:r w:rsidRPr="00C379C8">
              <w:t>Bureau of Alcohol, Tobacco, Firearms, and Explosives (ATF), Department of Justice (DOJ) [2310]</w:t>
            </w:r>
          </w:p>
        </w:tc>
      </w:tr>
      <w:tr w14:paraId="46F7872A" w14:textId="77777777" w:rsidTr="00DB13FE">
        <w:tblPrEx>
          <w:tblW w:w="5000" w:type="pct"/>
          <w:tblLayout w:type="fixed"/>
          <w:tblLook w:val="0000"/>
        </w:tblPrEx>
        <w:tc>
          <w:tcPr>
            <w:tcW w:w="607" w:type="dxa"/>
          </w:tcPr>
          <w:p w:rsidR="00F85C99" w:rsidRPr="002F6A28" w:rsidP="002F6A28" w14:paraId="5A8F9FE6" w14:textId="77777777">
            <w:pPr>
              <w:spacing w:before="120" w:after="120"/>
              <w:jc w:val="left"/>
              <w:rPr>
                <w:b/>
              </w:rPr>
            </w:pPr>
            <w:r w:rsidRPr="002F6A28">
              <w:rPr>
                <w:b/>
              </w:rPr>
              <w:t>3.</w:t>
            </w:r>
          </w:p>
        </w:tc>
        <w:tc>
          <w:tcPr>
            <w:tcW w:w="8373" w:type="dxa"/>
          </w:tcPr>
          <w:p w:rsidR="00F85C99" w:rsidRPr="0058336F" w:rsidP="002F6A28" w14:paraId="52F61E5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1F7C3C" w14:textId="77777777" w:rsidTr="00DB13FE">
        <w:tblPrEx>
          <w:tblW w:w="5000" w:type="pct"/>
          <w:tblLayout w:type="fixed"/>
          <w:tblLook w:val="0000"/>
        </w:tblPrEx>
        <w:tc>
          <w:tcPr>
            <w:tcW w:w="607" w:type="dxa"/>
          </w:tcPr>
          <w:p w:rsidR="00F85C99" w:rsidRPr="002F6A28" w:rsidP="002F6A28" w14:paraId="210924A3" w14:textId="77777777">
            <w:pPr>
              <w:spacing w:before="120" w:after="120"/>
              <w:jc w:val="left"/>
            </w:pPr>
            <w:r w:rsidRPr="002F6A28">
              <w:rPr>
                <w:b/>
              </w:rPr>
              <w:t>4.</w:t>
            </w:r>
          </w:p>
        </w:tc>
        <w:tc>
          <w:tcPr>
            <w:tcW w:w="8373" w:type="dxa"/>
          </w:tcPr>
          <w:p w:rsidR="00F85C99" w:rsidRPr="002F6A28" w:rsidP="002F6A28" w14:paraId="76CF348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Firearms; ARMS AND AMMUNITION; PARTS AND ACCESSORIES THEREOF (HS code(s): 93); Weapons (ICS code(s): 95.060)</w:t>
            </w:r>
          </w:p>
        </w:tc>
      </w:tr>
      <w:tr w14:paraId="18624983" w14:textId="77777777" w:rsidTr="00DB13FE">
        <w:tblPrEx>
          <w:tblW w:w="5000" w:type="pct"/>
          <w:tblLayout w:type="fixed"/>
          <w:tblLook w:val="0000"/>
        </w:tblPrEx>
        <w:tc>
          <w:tcPr>
            <w:tcW w:w="607" w:type="dxa"/>
          </w:tcPr>
          <w:p w:rsidR="00F85C99" w:rsidRPr="002F6A28" w:rsidP="002F6A28" w14:paraId="00EDC512" w14:textId="77777777">
            <w:pPr>
              <w:spacing w:before="120" w:after="120"/>
              <w:jc w:val="left"/>
            </w:pPr>
            <w:r w:rsidRPr="002F6A28">
              <w:rPr>
                <w:b/>
              </w:rPr>
              <w:t>5.</w:t>
            </w:r>
          </w:p>
        </w:tc>
        <w:tc>
          <w:tcPr>
            <w:tcW w:w="8373" w:type="dxa"/>
          </w:tcPr>
          <w:p w:rsidR="00F85C99" w:rsidP="002F6A28" w14:paraId="3CADEAA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Converting Temporary to Permanent Imports for Defense Articles; (8 page(s), in English)</w:t>
            </w:r>
          </w:p>
          <w:p w:rsidR="000C3B6C" w:rsidRPr="000C3B6C" w:rsidP="002F6A28" w14:paraId="770FDB7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A1D9C" w:rsidRPr="00CE6C29" w:rsidP="002F6A28" w14:paraId="36633E8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https://members.wto.org/crnattachments/2026/TBT/USA/26_02470_00_e.pdf</w:t>
              </w:r>
            </w:hyperlink>
          </w:p>
        </w:tc>
      </w:tr>
      <w:tr w14:paraId="1BA495D0" w14:textId="77777777" w:rsidTr="00DB13FE">
        <w:tblPrEx>
          <w:tblW w:w="5000" w:type="pct"/>
          <w:tblLayout w:type="fixed"/>
          <w:tblLook w:val="0000"/>
        </w:tblPrEx>
        <w:tc>
          <w:tcPr>
            <w:tcW w:w="607" w:type="dxa"/>
          </w:tcPr>
          <w:p w:rsidR="00F85C99" w:rsidRPr="002F6A28" w:rsidP="002F6A28" w14:paraId="0DAAEE3A" w14:textId="77777777">
            <w:pPr>
              <w:spacing w:before="120" w:after="120"/>
              <w:jc w:val="left"/>
              <w:rPr>
                <w:b/>
              </w:rPr>
            </w:pPr>
            <w:r w:rsidRPr="002F6A28">
              <w:rPr>
                <w:b/>
              </w:rPr>
              <w:t>6.</w:t>
            </w:r>
          </w:p>
        </w:tc>
        <w:tc>
          <w:tcPr>
            <w:tcW w:w="8373" w:type="dxa"/>
          </w:tcPr>
          <w:p w:rsidR="00F85C99" w:rsidRPr="002F6A28" w:rsidP="002F6A28" w14:paraId="7181CD0E" w14:textId="77777777">
            <w:pPr>
              <w:spacing w:before="120" w:after="120"/>
              <w:rPr>
                <w:b/>
              </w:rPr>
            </w:pPr>
            <w:r w:rsidRPr="002F6A28">
              <w:rPr>
                <w:b/>
              </w:rPr>
              <w:t>Description of content:</w:t>
            </w:r>
            <w:r w:rsidRPr="00C379C8" w:rsidR="00FE448B">
              <w:t xml:space="preserve"> Notice of proposed rulemaking - The Bureau of Alcohol, Tobacco, Firearms, and Explosives (''ATF'') proposes to amend Department of Justice (''Department'') regulations regarding the permanent import provisions of the Arms Export Control Act (''</w:t>
            </w:r>
            <w:hyperlink r:id="rId7" w:history="1">
              <w:r w:rsidRPr="00C379C8" w:rsidR="00FE448B">
                <w:rPr>
                  <w:color w:val="0000FF"/>
                  <w:u w:val="single"/>
                </w:rPr>
                <w:t>AECA</w:t>
              </w:r>
            </w:hyperlink>
            <w:r w:rsidRPr="00C379C8" w:rsidR="00FE448B">
              <w:t>''). The proposed rule would allow importers to apply for ATF authorization to convert items imported temporarily-- under a Department of State (''DOS'') authorization or under the entry clearance requirements for temporary imports in the Export Administration Regulations (''</w:t>
            </w:r>
            <w:hyperlink r:id="rId8" w:history="1">
              <w:r w:rsidRPr="00C379C8" w:rsidR="00FE448B">
                <w:rPr>
                  <w:color w:val="0000FF"/>
                  <w:u w:val="single"/>
                </w:rPr>
                <w:t>EAR</w:t>
              </w:r>
            </w:hyperlink>
            <w:r w:rsidRPr="00C379C8" w:rsidR="00FE448B">
              <w:t>'') maintained by the Department of Commerce (''DOC'')--to permanent imports in compliance with other applicable federal firearms laws, without having to export and then reimport the items. Relatedly, ATF proposes amendments to require that firearms converted from temporary to permanent imports be marked according to GCA and NFA standards within 15 days of conversion approval. Additionally, importers would be required to submit Form 6A within this timeframe to record serial numbers and finalize the permanent import status.</w:t>
            </w:r>
          </w:p>
        </w:tc>
      </w:tr>
      <w:tr w14:paraId="753B745B" w14:textId="77777777" w:rsidTr="00DB13FE">
        <w:tblPrEx>
          <w:tblW w:w="5000" w:type="pct"/>
          <w:tblLayout w:type="fixed"/>
          <w:tblLook w:val="0000"/>
        </w:tblPrEx>
        <w:tc>
          <w:tcPr>
            <w:tcW w:w="607" w:type="dxa"/>
          </w:tcPr>
          <w:p w:rsidR="00F85C99" w:rsidRPr="002F6A28" w:rsidP="002F6A28" w14:paraId="14140CA1" w14:textId="77777777">
            <w:pPr>
              <w:spacing w:before="120" w:after="120"/>
              <w:jc w:val="left"/>
              <w:rPr>
                <w:b/>
              </w:rPr>
            </w:pPr>
            <w:r w:rsidRPr="002F6A28">
              <w:rPr>
                <w:b/>
              </w:rPr>
              <w:t>7.</w:t>
            </w:r>
          </w:p>
        </w:tc>
        <w:tc>
          <w:tcPr>
            <w:tcW w:w="8373" w:type="dxa"/>
          </w:tcPr>
          <w:p w:rsidR="00F85C99" w:rsidRPr="002F6A28" w:rsidP="002F6A28" w14:paraId="60353B94"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 Cost saving and productivity enhancement</w:t>
            </w:r>
          </w:p>
        </w:tc>
      </w:tr>
      <w:tr w14:paraId="2614796E" w14:textId="77777777" w:rsidTr="00DB13FE">
        <w:tblPrEx>
          <w:tblW w:w="5000" w:type="pct"/>
          <w:tblLayout w:type="fixed"/>
          <w:tblLook w:val="0000"/>
        </w:tblPrEx>
        <w:tc>
          <w:tcPr>
            <w:tcW w:w="607" w:type="dxa"/>
          </w:tcPr>
          <w:p w:rsidR="00F85C99" w:rsidRPr="002F6A28" w:rsidP="009E75ED" w14:paraId="04EBADDD" w14:textId="77777777">
            <w:pPr>
              <w:spacing w:before="120" w:after="120"/>
              <w:jc w:val="left"/>
              <w:rPr>
                <w:b/>
              </w:rPr>
            </w:pPr>
            <w:r w:rsidRPr="002F6A28">
              <w:rPr>
                <w:b/>
              </w:rPr>
              <w:t>8.</w:t>
            </w:r>
          </w:p>
        </w:tc>
        <w:tc>
          <w:tcPr>
            <w:tcW w:w="8373" w:type="dxa"/>
          </w:tcPr>
          <w:p w:rsidR="000C3B6C" w:rsidRPr="00EC00D2" w:rsidP="007F13E8" w14:paraId="6079B2DA" w14:textId="77777777">
            <w:pPr>
              <w:spacing w:before="120" w:after="120"/>
              <w:rPr>
                <w:bCs/>
              </w:rPr>
            </w:pPr>
            <w:r w:rsidRPr="002F6A28">
              <w:rPr>
                <w:b/>
              </w:rPr>
              <w:t>Relevant documents:</w:t>
            </w:r>
            <w:r w:rsidRPr="002F6A28" w:rsidR="00EE3A11">
              <w:t xml:space="preserve"> </w:t>
            </w:r>
          </w:p>
          <w:p w:rsidR="00EE3A11" w:rsidRPr="002F6A28" w:rsidP="007F13E8" w14:paraId="37CF3E8C" w14:textId="77777777">
            <w:pPr>
              <w:spacing w:before="120" w:after="120"/>
            </w:pPr>
            <w:r w:rsidRPr="002F6A28">
              <w:t xml:space="preserve">91 Federal Register (FR) 25159, 8 May 2026; </w:t>
            </w:r>
            <w:hyperlink r:id="rId9" w:history="1">
              <w:r w:rsidRPr="002F6A28">
                <w:rPr>
                  <w:color w:val="0000FF"/>
                  <w:u w:val="single"/>
                </w:rPr>
                <w:t>Title 27</w:t>
              </w:r>
            </w:hyperlink>
            <w:r w:rsidRPr="002F6A28">
              <w:t xml:space="preserve"> Code of Federal Regulations (CFR) Parts </w:t>
            </w:r>
            <w:hyperlink r:id="rId10" w:history="1">
              <w:r w:rsidRPr="002F6A28">
                <w:rPr>
                  <w:color w:val="0000FF"/>
                  <w:u w:val="single"/>
                </w:rPr>
                <w:t>447</w:t>
              </w:r>
            </w:hyperlink>
            <w:r w:rsidRPr="002F6A28">
              <w:t xml:space="preserve"> and </w:t>
            </w:r>
            <w:hyperlink r:id="rId11" w:history="1">
              <w:r w:rsidRPr="002F6A28">
                <w:rPr>
                  <w:color w:val="0000FF"/>
                  <w:u w:val="single"/>
                </w:rPr>
                <w:t>478</w:t>
              </w:r>
            </w:hyperlink>
            <w:r w:rsidRPr="002F6A28">
              <w:t>:</w:t>
            </w:r>
          </w:p>
          <w:p w:rsidR="00EE3A11" w:rsidRPr="002F6A28" w:rsidP="007F13E8" w14:paraId="249F432C" w14:textId="77777777">
            <w:pPr>
              <w:spacing w:before="120" w:after="120"/>
            </w:pPr>
            <w:hyperlink r:id="rId12" w:history="1">
              <w:r w:rsidRPr="002F6A28">
                <w:rPr>
                  <w:color w:val="0000FF"/>
                  <w:u w:val="single"/>
                </w:rPr>
                <w:t>https://www.govinfo.gov/content/pkg/FR-2026-05-08/html/2026-09164.htm</w:t>
              </w:r>
            </w:hyperlink>
          </w:p>
          <w:p w:rsidR="00EE3A11" w:rsidRPr="002F6A28" w:rsidP="007F13E8" w14:paraId="0CE0BF50" w14:textId="77777777">
            <w:pPr>
              <w:spacing w:before="120" w:after="120"/>
            </w:pPr>
            <w:hyperlink r:id="rId13" w:history="1">
              <w:r w:rsidRPr="002F6A28">
                <w:rPr>
                  <w:color w:val="0000FF"/>
                  <w:u w:val="single"/>
                </w:rPr>
                <w:t>https://www.govinfo.gov/content/pkg/FR-2026-05-08/pdf/2026-09164.pdf</w:t>
              </w:r>
            </w:hyperlink>
          </w:p>
          <w:p w:rsidR="00EE3A11" w:rsidRPr="002F6A28" w:rsidP="007F13E8" w14:paraId="251808C0" w14:textId="77777777">
            <w:pPr>
              <w:spacing w:before="120" w:after="120"/>
            </w:pPr>
            <w:r w:rsidRPr="002F6A28">
              <w:t xml:space="preserve">This notice of proposed rulemaking is identified by Docket Number ATF-2026-0100. The Docket Folder is available on Regulations.gov at </w:t>
            </w:r>
            <w:hyperlink r:id="rId14" w:history="1">
              <w:r w:rsidRPr="002F6A28">
                <w:rPr>
                  <w:color w:val="0000FF"/>
                  <w:u w:val="single"/>
                </w:rPr>
                <w:t>https://www.regulations.gov/docket/ATF-2026-0100/document</w:t>
              </w:r>
            </w:hyperlink>
            <w:r w:rsidRPr="002F6A28">
              <w:t xml:space="preserve"> and provides access to primary and supporting documents as well as comments received. Documents are also accessible from </w:t>
            </w:r>
            <w:hyperlink r:id="rId15" w:history="1">
              <w:r w:rsidRPr="002F6A28">
                <w:rPr>
                  <w:color w:val="0000FF"/>
                  <w:u w:val="single"/>
                </w:rPr>
                <w:t>Regulations.gov</w:t>
              </w:r>
            </w:hyperlink>
            <w:r w:rsidRPr="002F6A28">
              <w:t xml:space="preserve"> by searching the Docket Number.</w:t>
            </w:r>
          </w:p>
        </w:tc>
      </w:tr>
      <w:tr w14:paraId="7B45C13B" w14:textId="77777777" w:rsidTr="00DB13FE">
        <w:tblPrEx>
          <w:tblW w:w="5000" w:type="pct"/>
          <w:tblLayout w:type="fixed"/>
          <w:tblLook w:val="0000"/>
        </w:tblPrEx>
        <w:tc>
          <w:tcPr>
            <w:tcW w:w="607" w:type="dxa"/>
          </w:tcPr>
          <w:p w:rsidR="00EE3A11" w:rsidRPr="002F6A28" w:rsidP="002F6A28" w14:paraId="7A8335F7" w14:textId="77777777">
            <w:pPr>
              <w:spacing w:before="120" w:after="120"/>
              <w:jc w:val="left"/>
              <w:rPr>
                <w:b/>
              </w:rPr>
            </w:pPr>
            <w:r w:rsidRPr="002F6A28">
              <w:rPr>
                <w:b/>
              </w:rPr>
              <w:t>9.</w:t>
            </w:r>
          </w:p>
        </w:tc>
        <w:tc>
          <w:tcPr>
            <w:tcW w:w="8373" w:type="dxa"/>
          </w:tcPr>
          <w:p w:rsidR="00EE3A11" w:rsidRPr="002F6A28" w:rsidP="008953C4" w14:paraId="16BA501A" w14:textId="77777777">
            <w:pPr>
              <w:spacing w:before="120" w:after="120"/>
            </w:pPr>
            <w:r w:rsidRPr="002F6A28">
              <w:rPr>
                <w:b/>
              </w:rPr>
              <w:t>Proposed date of adoption:</w:t>
            </w:r>
            <w:r w:rsidRPr="00C379C8">
              <w:t xml:space="preserve"> To be determined</w:t>
            </w:r>
          </w:p>
          <w:p w:rsidR="00EE3A11" w:rsidRPr="002F6A28" w:rsidP="008953C4" w14:paraId="049FA33B" w14:textId="77777777">
            <w:pPr>
              <w:spacing w:after="120"/>
            </w:pPr>
            <w:r w:rsidRPr="002F6A28">
              <w:rPr>
                <w:b/>
              </w:rPr>
              <w:t>Proposed date of entry into force:</w:t>
            </w:r>
            <w:r w:rsidRPr="00C379C8">
              <w:t xml:space="preserve"> To be determined</w:t>
            </w:r>
          </w:p>
        </w:tc>
      </w:tr>
      <w:tr w14:paraId="1157FBF0" w14:textId="77777777" w:rsidTr="00DB13FE">
        <w:tblPrEx>
          <w:tblW w:w="5000" w:type="pct"/>
          <w:tblLayout w:type="fixed"/>
          <w:tblLook w:val="0000"/>
        </w:tblPrEx>
        <w:tc>
          <w:tcPr>
            <w:tcW w:w="607" w:type="dxa"/>
            <w:tcBorders>
              <w:bottom w:val="double" w:sz="4" w:space="0" w:color="auto"/>
            </w:tcBorders>
          </w:tcPr>
          <w:p w:rsidR="00F85C99" w:rsidRPr="002F6A28" w:rsidP="002F6A28" w14:paraId="3E12FA7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92018D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F671B32" w14:textId="77777777">
            <w:pPr>
              <w:spacing w:before="120" w:after="120"/>
              <w:rPr>
                <w:bCs/>
              </w:rPr>
            </w:pPr>
            <w:r w:rsidRPr="002F6A28">
              <w:rPr>
                <w:b/>
              </w:rPr>
              <w:t>Final date for comments:</w:t>
            </w:r>
            <w:r w:rsidRPr="00C379C8" w:rsidR="00EE3A11">
              <w:t xml:space="preserve"> 6 August 2026</w:t>
            </w:r>
          </w:p>
          <w:p w:rsidR="000C3B6C" w:rsidRPr="00E3324D" w:rsidP="000C3B6C" w14:paraId="118B347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4698BC2"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6" w:history="1">
              <w:r w:rsidRPr="006A4C49">
                <w:rPr>
                  <w:color w:val="0000FF"/>
                  <w:u w:val="single"/>
                </w:rPr>
                <w:t>USA TBT Enquiry Point</w:t>
              </w:r>
            </w:hyperlink>
            <w:r w:rsidRPr="006A4C49">
              <w:t xml:space="preserve"> by or before </w:t>
            </w:r>
            <w:hyperlink r:id="rId17" w:history="1">
              <w:r w:rsidRPr="006A4C49">
                <w:rPr>
                  <w:color w:val="0000FF"/>
                  <w:u w:val="single"/>
                </w:rPr>
                <w:t>4pm</w:t>
              </w:r>
            </w:hyperlink>
            <w:r w:rsidRPr="006A4C49">
              <w:t xml:space="preserve"> </w:t>
            </w:r>
            <w:hyperlink r:id="rId18" w:history="1">
              <w:r w:rsidRPr="006A4C49">
                <w:rPr>
                  <w:color w:val="0000FF"/>
                  <w:u w:val="single"/>
                </w:rPr>
                <w:t>Eastern Time</w:t>
              </w:r>
            </w:hyperlink>
            <w:r w:rsidRPr="006A4C49">
              <w:t xml:space="preserve"> on 6 August 2026. Comments received by the USA TBT Enquiry Point from WTO Members and their stakeholders will be shared with the ATF and will also be submitted to the </w:t>
            </w:r>
            <w:hyperlink r:id="rId14" w:history="1">
              <w:r w:rsidRPr="006A4C49">
                <w:rPr>
                  <w:color w:val="0000FF"/>
                  <w:u w:val="single"/>
                </w:rPr>
                <w:t>Docket</w:t>
              </w:r>
            </w:hyperlink>
            <w:r w:rsidRPr="006A4C49">
              <w:t xml:space="preserve"> on Regulations.gov if received within the comment period.</w:t>
            </w:r>
          </w:p>
          <w:p w:rsidR="000C3B6C" w:rsidRPr="002F6A28" w:rsidP="000C3B6C" w14:paraId="00235DF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D92B1E" w14:textId="77777777">
            <w:pPr>
              <w:spacing w:after="120"/>
            </w:pPr>
            <w:r w:rsidRPr="00CE6C29">
              <w:t xml:space="preserve">Please submit comments to: USA WTO TBT Enquiry Point, Email: </w:t>
            </w:r>
            <w:hyperlink r:id="rId16" w:history="1">
              <w:r w:rsidRPr="00CE6C29">
                <w:rPr>
                  <w:color w:val="0000FF"/>
                  <w:u w:val="single"/>
                </w:rPr>
                <w:t>usatbtep@nist.gov</w:t>
              </w:r>
            </w:hyperlink>
          </w:p>
        </w:tc>
      </w:tr>
    </w:tbl>
    <w:p w:rsidR="00EE3A11" w:rsidRPr="002F6A28" w:rsidP="00887259" w14:paraId="7768E679"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7958C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31706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1E44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85A59F" w14:textId="77777777">
    <w:pPr>
      <w:pStyle w:val="Header"/>
      <w:pBdr>
        <w:bottom w:val="single" w:sz="4" w:space="1" w:color="auto"/>
      </w:pBdr>
      <w:tabs>
        <w:tab w:val="clear" w:pos="4513"/>
        <w:tab w:val="clear" w:pos="9027"/>
      </w:tabs>
      <w:jc w:val="center"/>
    </w:pPr>
    <w:r w:rsidRPr="002F6A28">
      <w:t>tbtSymbol</w:t>
    </w:r>
  </w:p>
  <w:p w:rsidR="009239F7" w:rsidRPr="002F6A28" w:rsidP="009239F7" w14:paraId="642F7EE7" w14:textId="77777777">
    <w:pPr>
      <w:pStyle w:val="Header"/>
      <w:pBdr>
        <w:bottom w:val="single" w:sz="4" w:space="1" w:color="auto"/>
      </w:pBdr>
      <w:tabs>
        <w:tab w:val="clear" w:pos="4513"/>
        <w:tab w:val="clear" w:pos="9027"/>
      </w:tabs>
      <w:jc w:val="center"/>
    </w:pPr>
  </w:p>
  <w:p w:rsidR="009239F7" w:rsidRPr="002F6A28" w:rsidP="009239F7" w14:paraId="0D2462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DCCE0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80E357" w14:textId="77777777">
    <w:pPr>
      <w:pStyle w:val="Header"/>
      <w:pBdr>
        <w:bottom w:val="single" w:sz="4" w:space="1" w:color="auto"/>
      </w:pBdr>
      <w:tabs>
        <w:tab w:val="clear" w:pos="4513"/>
        <w:tab w:val="clear" w:pos="9027"/>
      </w:tabs>
      <w:jc w:val="center"/>
    </w:pPr>
    <w:bookmarkStart w:id="0" w:name="spsSymbolHeader"/>
    <w:r w:rsidRPr="002F6A28">
      <w:t>G/TBT/N/USA/2278</w:t>
    </w:r>
    <w:bookmarkEnd w:id="0"/>
  </w:p>
  <w:p w:rsidR="009239F7" w:rsidRPr="002F6A28" w:rsidP="009239F7" w14:paraId="5B9E5426" w14:textId="77777777">
    <w:pPr>
      <w:pStyle w:val="Header"/>
      <w:pBdr>
        <w:bottom w:val="single" w:sz="4" w:space="1" w:color="auto"/>
      </w:pBdr>
      <w:tabs>
        <w:tab w:val="clear" w:pos="4513"/>
        <w:tab w:val="clear" w:pos="9027"/>
      </w:tabs>
      <w:jc w:val="center"/>
    </w:pPr>
  </w:p>
  <w:p w:rsidR="009239F7" w:rsidRPr="002F6A28" w:rsidP="009239F7" w14:paraId="640F23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E2FB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47651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186F1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6B1668" w14:textId="77777777">
          <w:pPr>
            <w:jc w:val="right"/>
            <w:rPr>
              <w:b/>
              <w:color w:val="FF0000"/>
              <w:szCs w:val="16"/>
            </w:rPr>
          </w:pPr>
        </w:p>
      </w:tc>
    </w:tr>
    <w:bookmarkEnd w:id="1"/>
    <w:tr w14:paraId="6447E0A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EFD8D2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1DDA2E" w14:textId="77777777">
          <w:pPr>
            <w:jc w:val="right"/>
            <w:rPr>
              <w:b/>
              <w:szCs w:val="16"/>
            </w:rPr>
          </w:pPr>
        </w:p>
      </w:tc>
    </w:tr>
    <w:tr w14:paraId="2487AB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82BE5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6CBD3C3" w14:textId="77777777">
          <w:pPr>
            <w:jc w:val="right"/>
            <w:rPr>
              <w:b/>
              <w:szCs w:val="16"/>
            </w:rPr>
          </w:pPr>
          <w:bookmarkStart w:id="2" w:name="bmkSymbols"/>
          <w:r w:rsidRPr="002F6A28">
            <w:rPr>
              <w:b/>
              <w:szCs w:val="16"/>
            </w:rPr>
            <w:t>G/TBT/N/USA/2278</w:t>
          </w:r>
          <w:bookmarkEnd w:id="2"/>
        </w:p>
      </w:tc>
    </w:tr>
    <w:tr w14:paraId="525DF54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3C61297" w14:textId="77777777"/>
      </w:tc>
      <w:tc>
        <w:tcPr>
          <w:tcW w:w="5448" w:type="dxa"/>
          <w:gridSpan w:val="2"/>
          <w:shd w:val="clear" w:color="auto" w:fill="FFFFFF"/>
          <w:tcMar>
            <w:left w:w="108" w:type="dxa"/>
            <w:right w:w="108" w:type="dxa"/>
          </w:tcMar>
          <w:vAlign w:val="center"/>
        </w:tcPr>
        <w:p w:rsidR="00ED54E0" w:rsidRPr="009239F7" w:rsidP="00B801E9" w14:paraId="60C3CB5F" w14:textId="77777777">
          <w:pPr>
            <w:jc w:val="right"/>
            <w:rPr>
              <w:szCs w:val="16"/>
            </w:rPr>
          </w:pPr>
          <w:bookmarkStart w:id="3" w:name="spsDateDistribution"/>
          <w:bookmarkStart w:id="4" w:name="bmkDate"/>
          <w:r w:rsidRPr="009239F7">
            <w:rPr>
              <w:szCs w:val="16"/>
            </w:rPr>
            <w:t>11 May 2026</w:t>
          </w:r>
          <w:bookmarkEnd w:id="3"/>
          <w:bookmarkEnd w:id="4"/>
        </w:p>
      </w:tc>
    </w:tr>
    <w:tr w14:paraId="4EDC2CD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9973845" w14:textId="77777777">
          <w:pPr>
            <w:jc w:val="left"/>
            <w:rPr>
              <w:b/>
            </w:rPr>
          </w:pPr>
          <w:bookmarkStart w:id="5" w:name="bmkSerial"/>
          <w:r>
            <w:rPr>
              <w:rFonts w:ascii="Verdana" w:eastAsia="Verdana" w:hAnsi="Verdana" w:cs="Verdana"/>
              <w:b w:val="0"/>
              <w:color w:val="FF0000"/>
              <w:sz w:val="18"/>
            </w:rPr>
            <w:t>(26-3493)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56B7F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EC101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FAFF63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C86515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632EC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54728900">
    <w:abstractNumId w:val="9"/>
  </w:num>
  <w:num w:numId="2" w16cid:durableId="983923718">
    <w:abstractNumId w:val="7"/>
  </w:num>
  <w:num w:numId="3" w16cid:durableId="1944995024">
    <w:abstractNumId w:val="6"/>
  </w:num>
  <w:num w:numId="4" w16cid:durableId="1634554779">
    <w:abstractNumId w:val="5"/>
  </w:num>
  <w:num w:numId="5" w16cid:durableId="1638996222">
    <w:abstractNumId w:val="4"/>
  </w:num>
  <w:num w:numId="6" w16cid:durableId="218829697">
    <w:abstractNumId w:val="12"/>
  </w:num>
  <w:num w:numId="7" w16cid:durableId="776482413">
    <w:abstractNumId w:val="11"/>
  </w:num>
  <w:num w:numId="8" w16cid:durableId="716708310">
    <w:abstractNumId w:val="10"/>
  </w:num>
  <w:num w:numId="9" w16cid:durableId="1079866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4495623">
    <w:abstractNumId w:val="13"/>
  </w:num>
  <w:num w:numId="11" w16cid:durableId="1690108855">
    <w:abstractNumId w:val="8"/>
  </w:num>
  <w:num w:numId="12" w16cid:durableId="496574310">
    <w:abstractNumId w:val="3"/>
  </w:num>
  <w:num w:numId="13" w16cid:durableId="674694537">
    <w:abstractNumId w:val="2"/>
  </w:num>
  <w:num w:numId="14" w16cid:durableId="1799301519">
    <w:abstractNumId w:val="1"/>
  </w:num>
  <w:num w:numId="15" w16cid:durableId="32952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02F9"/>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43E4"/>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1D9C"/>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0BA38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27/chapter-II/subchapter-B/part-447" TargetMode="External" /><Relationship Id="rId11" Type="http://schemas.openxmlformats.org/officeDocument/2006/relationships/hyperlink" Target="https://www.ecfr.gov/current/title-27/chapter-II/subchapter-B/part-478" TargetMode="External" /><Relationship Id="rId12" Type="http://schemas.openxmlformats.org/officeDocument/2006/relationships/hyperlink" Target="https://www.govinfo.gov/content/pkg/FR-2026-05-08/html/2026-09164.htm" TargetMode="External" /><Relationship Id="rId13" Type="http://schemas.openxmlformats.org/officeDocument/2006/relationships/hyperlink" Target="https://www.govinfo.gov/content/pkg/FR-2026-05-08/pdf/2026-09164.pdf" TargetMode="External" /><Relationship Id="rId14" Type="http://schemas.openxmlformats.org/officeDocument/2006/relationships/hyperlink" Target="https://www.regulations.gov/docket/ATF-2026-0100/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470_00_e.pdf" TargetMode="External" /><Relationship Id="rId7" Type="http://schemas.openxmlformats.org/officeDocument/2006/relationships/hyperlink" Target="https://www.govinfo.gov/content/pkg/COMPS-1061/pdf/COMPS-1061.pdf" TargetMode="External" /><Relationship Id="rId8" Type="http://schemas.openxmlformats.org/officeDocument/2006/relationships/hyperlink" Target="https://www.bis.gov/regulations/ear/table-of-contents" TargetMode="External" /><Relationship Id="rId9" Type="http://schemas.openxmlformats.org/officeDocument/2006/relationships/hyperlink" Target="https://www.ecfr.gov/current/title-2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7650efc7-abe5-439f-9ee7-52f1206a7e87</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61C6BF6-8441-49AF-AD6D-80D7CBAF918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2026-05-11T08:07:00Z</dcterms:created>
  <dcterms:modified xsi:type="dcterms:W3CDTF">2026-05-11T08:07:00Z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7650efc7-abe5-439f-9ee7-52f1206a7e87</vt:lpwstr>
  </property>
  <property fmtid="{D5CDD505-2E9C-101B-9397-08002B2CF9AE}" pid="4" name="WTOCLASSIFICATION">
    <vt:lpwstr>INTERNAL</vt:lpwstr>
  </property>
</Properties>
</file>