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6EC65F" w14:textId="77777777">
      <w:pPr>
        <w:pStyle w:val="Title"/>
        <w:rPr>
          <w:caps w:val="0"/>
          <w:kern w:val="0"/>
        </w:rPr>
      </w:pPr>
      <w:r w:rsidRPr="002F6A28">
        <w:rPr>
          <w:caps w:val="0"/>
          <w:kern w:val="0"/>
        </w:rPr>
        <w:t>NOTIFICATION</w:t>
      </w:r>
    </w:p>
    <w:p w:rsidR="009239F7" w:rsidRPr="002F6A28" w:rsidP="002F6A28" w14:paraId="34BCDD9D" w14:textId="77777777">
      <w:pPr>
        <w:jc w:val="center"/>
      </w:pPr>
      <w:r w:rsidRPr="002F6A28">
        <w:t>The following notification is being circulated in accordance with Article 10.6</w:t>
      </w:r>
    </w:p>
    <w:p w:rsidR="009239F7" w:rsidRPr="002F6A28" w:rsidP="002F6A28" w14:paraId="4C8EB0B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421F88" w14:textId="77777777" w:rsidTr="00DB13FE">
        <w:tblPrEx>
          <w:tblW w:w="5000" w:type="pct"/>
          <w:tblLayout w:type="fixed"/>
          <w:tblLook w:val="0000"/>
        </w:tblPrEx>
        <w:tc>
          <w:tcPr>
            <w:tcW w:w="607" w:type="dxa"/>
            <w:tcBorders>
              <w:top w:val="double" w:sz="4" w:space="0" w:color="auto"/>
            </w:tcBorders>
          </w:tcPr>
          <w:p w:rsidR="00F85C99" w:rsidRPr="002F6A28" w:rsidP="002F6A28" w14:paraId="191EB53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1AAE7C" w14:textId="77777777">
            <w:pPr>
              <w:spacing w:before="120" w:after="120"/>
            </w:pPr>
            <w:r w:rsidRPr="002F6A28">
              <w:rPr>
                <w:b/>
              </w:rPr>
              <w:t>Notifying Member:</w:t>
            </w:r>
            <w:r w:rsidRPr="00C92678" w:rsidR="00EE3A11">
              <w:t xml:space="preserve"> </w:t>
            </w:r>
            <w:r w:rsidRPr="00C92678" w:rsidR="00EE3A11">
              <w:rPr>
                <w:u w:val="single"/>
              </w:rPr>
              <w:t>GERMANY</w:t>
            </w:r>
          </w:p>
          <w:p w:rsidR="00F85C99" w:rsidRPr="002F6A28" w:rsidP="002F6A28" w14:paraId="7CA4AB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3189D54" w14:textId="77777777" w:rsidTr="00DB13FE">
        <w:tblPrEx>
          <w:tblW w:w="5000" w:type="pct"/>
          <w:tblLayout w:type="fixed"/>
          <w:tblLook w:val="0000"/>
        </w:tblPrEx>
        <w:tc>
          <w:tcPr>
            <w:tcW w:w="607" w:type="dxa"/>
          </w:tcPr>
          <w:p w:rsidR="00F85C99" w:rsidRPr="002F6A28" w:rsidP="002F6A28" w14:paraId="07C08524" w14:textId="77777777">
            <w:pPr>
              <w:spacing w:before="120" w:after="120"/>
              <w:jc w:val="left"/>
            </w:pPr>
            <w:r w:rsidRPr="002F6A28">
              <w:rPr>
                <w:b/>
              </w:rPr>
              <w:t>2.</w:t>
            </w:r>
          </w:p>
        </w:tc>
        <w:tc>
          <w:tcPr>
            <w:tcW w:w="8373" w:type="dxa"/>
          </w:tcPr>
          <w:p w:rsidR="00F85C99" w:rsidRPr="002F6A28" w:rsidP="000C3B6C" w14:paraId="7FC07CA8" w14:textId="77777777">
            <w:pPr>
              <w:spacing w:before="120" w:after="120"/>
            </w:pPr>
            <w:r w:rsidRPr="002F6A28">
              <w:rPr>
                <w:b/>
              </w:rPr>
              <w:t>Agency responsible:</w:t>
            </w:r>
            <w:r w:rsidRPr="00C379C8" w:rsidR="00EE3A11">
              <w:t xml:space="preserve"> </w:t>
            </w:r>
          </w:p>
          <w:p w:rsidR="00EE3A11" w:rsidRPr="00C379C8" w:rsidP="000C3B6C" w14:paraId="167B3D48" w14:textId="77777777">
            <w:r w:rsidRPr="00C379C8">
              <w:t>Ministry of Agriculture, Food and Regional Identity</w:t>
            </w:r>
          </w:p>
          <w:p w:rsidR="00EE3A11" w:rsidRPr="00C379C8" w:rsidP="000C3B6C" w14:paraId="10EABD90" w14:textId="77777777">
            <w:r w:rsidRPr="00C379C8">
              <w:t>Unit 321 (Animal Welfare)</w:t>
            </w:r>
          </w:p>
          <w:p w:rsidR="00EE3A11" w:rsidRPr="00C379C8" w:rsidP="000C3B6C" w14:paraId="1876FEF4" w14:textId="77777777">
            <w:r w:rsidRPr="00C379C8">
              <w:t>Rochusstraße 1, 53123 Bonn, Germany</w:t>
            </w:r>
          </w:p>
          <w:p w:rsidR="00EE3A11" w:rsidRPr="00C379C8" w:rsidP="000C3B6C" w14:paraId="281F8E9D" w14:textId="77777777">
            <w:r w:rsidRPr="00C379C8">
              <w:t>Telephone: 0049 (0)228 99529 – 3338/4090</w:t>
            </w:r>
          </w:p>
          <w:p w:rsidR="00EE3A11" w:rsidRPr="00C379C8" w:rsidP="000C3B6C" w14:paraId="5DAEEACF" w14:textId="77777777">
            <w:r w:rsidRPr="00C379C8">
              <w:t>Fax: 0049 (0)228 99529 – 4262</w:t>
            </w:r>
          </w:p>
          <w:p w:rsidR="00EE3A11" w:rsidRPr="00C379C8" w:rsidP="000C3B6C" w14:paraId="1A72F5DF" w14:textId="77777777">
            <w:hyperlink r:id="rId6" w:tgtFrame="_blank" w:history="1">
              <w:r w:rsidRPr="00C379C8">
                <w:rPr>
                  <w:color w:val="0000FF"/>
                  <w:u w:val="single"/>
                </w:rPr>
                <w:t>http://www.bmleh.bund.de</w:t>
              </w:r>
            </w:hyperlink>
          </w:p>
          <w:p w:rsidR="00EE3A11" w:rsidRPr="00C379C8" w:rsidP="000C3B6C" w14:paraId="474F2A5A" w14:textId="77777777">
            <w:pPr>
              <w:spacing w:after="120"/>
            </w:pPr>
            <w:hyperlink r:id="rId7" w:history="1">
              <w:r w:rsidRPr="00C379C8">
                <w:rPr>
                  <w:color w:val="0000FF"/>
                  <w:u w:val="single"/>
                </w:rPr>
                <w:t>321@bmleh.bund.de</w:t>
              </w:r>
            </w:hyperlink>
          </w:p>
        </w:tc>
      </w:tr>
      <w:tr w14:paraId="54D24B41" w14:textId="77777777" w:rsidTr="00DB13FE">
        <w:tblPrEx>
          <w:tblW w:w="5000" w:type="pct"/>
          <w:tblLayout w:type="fixed"/>
          <w:tblLook w:val="0000"/>
        </w:tblPrEx>
        <w:tc>
          <w:tcPr>
            <w:tcW w:w="607" w:type="dxa"/>
          </w:tcPr>
          <w:p w:rsidR="00F85C99" w:rsidRPr="002F6A28" w:rsidP="002F6A28" w14:paraId="2258892B" w14:textId="77777777">
            <w:pPr>
              <w:spacing w:before="120" w:after="120"/>
              <w:jc w:val="left"/>
              <w:rPr>
                <w:b/>
              </w:rPr>
            </w:pPr>
            <w:r w:rsidRPr="002F6A28">
              <w:rPr>
                <w:b/>
              </w:rPr>
              <w:t>3.</w:t>
            </w:r>
          </w:p>
        </w:tc>
        <w:tc>
          <w:tcPr>
            <w:tcW w:w="8373" w:type="dxa"/>
          </w:tcPr>
          <w:p w:rsidR="00F85C99" w:rsidRPr="0058336F" w:rsidP="002F6A28" w14:paraId="3992EE7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864782" w14:textId="77777777" w:rsidTr="00DB13FE">
        <w:tblPrEx>
          <w:tblW w:w="5000" w:type="pct"/>
          <w:tblLayout w:type="fixed"/>
          <w:tblLook w:val="0000"/>
        </w:tblPrEx>
        <w:tc>
          <w:tcPr>
            <w:tcW w:w="607" w:type="dxa"/>
          </w:tcPr>
          <w:p w:rsidR="00F85C99" w:rsidRPr="002F6A28" w:rsidP="002F6A28" w14:paraId="229DCD2A" w14:textId="77777777">
            <w:pPr>
              <w:spacing w:before="120" w:after="120"/>
              <w:jc w:val="left"/>
            </w:pPr>
            <w:r w:rsidRPr="002F6A28">
              <w:rPr>
                <w:b/>
              </w:rPr>
              <w:t>4.</w:t>
            </w:r>
          </w:p>
        </w:tc>
        <w:tc>
          <w:tcPr>
            <w:tcW w:w="8373" w:type="dxa"/>
          </w:tcPr>
          <w:p w:rsidR="00F85C99" w:rsidRPr="002F6A28" w:rsidP="002F6A28" w14:paraId="1AD481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Meat of swine, fresh, chilled or frozen (HS code(s): 0203); Prepared or preserved meat, meat offal, blood or insects (excl. sausages and similar products, and meat extracts and juices) (HS code(s): 1602)</w:t>
            </w:r>
          </w:p>
        </w:tc>
      </w:tr>
      <w:tr w14:paraId="46BF387F" w14:textId="77777777" w:rsidTr="00DB13FE">
        <w:tblPrEx>
          <w:tblW w:w="5000" w:type="pct"/>
          <w:tblLayout w:type="fixed"/>
          <w:tblLook w:val="0000"/>
        </w:tblPrEx>
        <w:tc>
          <w:tcPr>
            <w:tcW w:w="607" w:type="dxa"/>
          </w:tcPr>
          <w:p w:rsidR="00F85C99" w:rsidRPr="002F6A28" w:rsidP="002F6A28" w14:paraId="6B7232B8" w14:textId="77777777">
            <w:pPr>
              <w:spacing w:before="120" w:after="120"/>
              <w:jc w:val="left"/>
            </w:pPr>
            <w:r w:rsidRPr="002F6A28">
              <w:rPr>
                <w:b/>
              </w:rPr>
              <w:t>5.</w:t>
            </w:r>
          </w:p>
        </w:tc>
        <w:tc>
          <w:tcPr>
            <w:tcW w:w="8373" w:type="dxa"/>
          </w:tcPr>
          <w:p w:rsidR="00F85C99" w:rsidP="002F6A28" w14:paraId="1710BDA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Third Amendment Act amending the Animal Husbandry Labelling Act ('Drittes Änderungsgesetz zur Änderung des Tierhaltungskennzeichnungsgesetzes'); (54 page(s), in German)</w:t>
            </w:r>
          </w:p>
          <w:p w:rsidR="000C3B6C" w:rsidRPr="000C3B6C" w:rsidP="002F6A28" w14:paraId="7848461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75CB6" w:rsidRPr="00CE6C29" w:rsidP="002F6A28" w14:paraId="07B5064C"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https://members.wto.org/crnattachments/2026/TBT/DEU/26_02469_00_x.pdf</w:t>
              </w:r>
            </w:hyperlink>
          </w:p>
        </w:tc>
      </w:tr>
      <w:tr w14:paraId="3D843DDB" w14:textId="77777777" w:rsidTr="00DB13FE">
        <w:tblPrEx>
          <w:tblW w:w="5000" w:type="pct"/>
          <w:tblLayout w:type="fixed"/>
          <w:tblLook w:val="0000"/>
        </w:tblPrEx>
        <w:tc>
          <w:tcPr>
            <w:tcW w:w="607" w:type="dxa"/>
          </w:tcPr>
          <w:p w:rsidR="00F85C99" w:rsidRPr="002F6A28" w:rsidP="002F6A28" w14:paraId="30E74464" w14:textId="77777777">
            <w:pPr>
              <w:spacing w:before="120" w:after="120"/>
              <w:jc w:val="left"/>
              <w:rPr>
                <w:b/>
              </w:rPr>
            </w:pPr>
            <w:r w:rsidRPr="002F6A28">
              <w:rPr>
                <w:b/>
              </w:rPr>
              <w:t>6.</w:t>
            </w:r>
          </w:p>
        </w:tc>
        <w:tc>
          <w:tcPr>
            <w:tcW w:w="8373" w:type="dxa"/>
          </w:tcPr>
          <w:p w:rsidR="00F85C99" w:rsidRPr="002F6A28" w:rsidP="002F6A28" w14:paraId="33378B84" w14:textId="77777777">
            <w:pPr>
              <w:spacing w:before="120" w:after="120"/>
              <w:rPr>
                <w:b/>
              </w:rPr>
            </w:pPr>
            <w:r w:rsidRPr="002F6A28">
              <w:rPr>
                <w:b/>
              </w:rPr>
              <w:t>Description of content:</w:t>
            </w:r>
            <w:r w:rsidRPr="00C379C8" w:rsidR="00FE448B">
              <w:t xml:space="preserve"> The Third Amendment Act amending the Animal Husbandry Labelling Act will reform the current German animal husbandry labelling legislation drastically. On one hand, it will provide greater flexibility and simplification for the industry and therefore reduce administrative costs. On the other hand, the animal husbandry labelling will be expanded to meals which include pork and which are not prepared by the consumers themselves at home but available for purchase at restaurants and other catering facilities. Furthermore, this act will remove the current voluntary nature of participation in the German animal husbandry labelling scheme. Therefore, non-German market participants will have to participate in the labelling scheme if they wish to place their pork products on the German market. </w:t>
            </w:r>
          </w:p>
          <w:p w:rsidR="00FE448B" w:rsidRPr="00C379C8" w:rsidP="002F6A28" w14:paraId="74F022F6" w14:textId="77777777">
            <w:pPr>
              <w:spacing w:before="120" w:after="120"/>
            </w:pPr>
            <w:r w:rsidRPr="00C379C8">
              <w:rPr>
                <w:b/>
                <w:bCs/>
              </w:rPr>
              <w:t>Simplifications:</w:t>
            </w:r>
          </w:p>
          <w:p w:rsidR="00FE448B" w:rsidRPr="00C379C8" w:rsidP="002F6A28" w14:paraId="3B7A39AB" w14:textId="77777777">
            <w:pPr>
              <w:spacing w:before="120" w:after="120"/>
            </w:pPr>
            <w:r w:rsidRPr="00C379C8">
              <w:t xml:space="preserve">German pig farmers who only implement the (lowest) animal husbandry category 'Stall' will be exempt from the obligation to notify the competent authority. The lowest category 'Stall' stands for the minimum animal welfare requirements, which are applicable in Germany due to the animal welfare legislation and which German pig farmers have to </w:t>
            </w:r>
            <w:r w:rsidRPr="00C379C8">
              <w:t>comply with by default. This amendment will reduce unnecessary bureaucracy both for the industry as well as for the administration.</w:t>
            </w:r>
          </w:p>
          <w:p w:rsidR="00FE448B" w:rsidRPr="00C379C8" w:rsidP="002F6A28" w14:paraId="5B032A2A" w14:textId="77777777">
            <w:pPr>
              <w:spacing w:before="120" w:after="120"/>
            </w:pPr>
            <w:r w:rsidRPr="00C379C8">
              <w:t xml:space="preserve">In addition, the food industry will be enabled to use the procedure 'downgrading'. 'Downgrading' describes a procedure where pork can be labelled with a lower animal husbandry category (and therefore with lower animal welfare standards) than it was actually produced at. This provision will enable the food industry to decide independently which type of animal husbandry category will be labelled on a specific batch of pork. The aim of this practice-oriented provision is to enable the industry to have greater </w:t>
            </w:r>
            <w:r w:rsidRPr="00C379C8">
              <w:t>flexibility regarding fast changing market demands and supplies. At the same time, the consumer will be provided with information regarding how the pigs have (at the very least) been kept.</w:t>
            </w:r>
          </w:p>
          <w:p w:rsidR="00FE448B" w:rsidRPr="00C379C8" w:rsidP="002F6A28" w14:paraId="23756D51" w14:textId="77777777">
            <w:pPr>
              <w:spacing w:before="120" w:after="120"/>
            </w:pPr>
            <w:r w:rsidRPr="00C379C8">
              <w:rPr>
                <w:b/>
                <w:bCs/>
              </w:rPr>
              <w:t>Non-German market participants:</w:t>
            </w:r>
          </w:p>
          <w:p w:rsidR="00FE448B" w:rsidRPr="00C379C8" w:rsidP="002F6A28" w14:paraId="6AEF9104" w14:textId="77777777">
            <w:pPr>
              <w:spacing w:before="120" w:after="120"/>
            </w:pPr>
            <w:r w:rsidRPr="00C379C8">
              <w:t>The act includes a mandatory requirement to label pork which is not produced in Germany but is placed on the German market. This will remove the current voluntary nature of the animal husbandry labelling scheme for these participants.</w:t>
            </w:r>
          </w:p>
          <w:p w:rsidR="00FE448B" w:rsidRPr="00C379C8" w:rsidP="002F6A28" w14:paraId="039B496F" w14:textId="77777777">
            <w:pPr>
              <w:spacing w:before="120" w:after="120"/>
            </w:pPr>
            <w:r w:rsidRPr="00C379C8">
              <w:rPr>
                <w:b/>
                <w:bCs/>
              </w:rPr>
              <w:t>Expansion of the scope to piglets and sows</w:t>
            </w:r>
          </w:p>
          <w:p w:rsidR="00FE448B" w:rsidRPr="00C379C8" w:rsidP="002F6A28" w14:paraId="775CC7EA" w14:textId="77777777">
            <w:pPr>
              <w:spacing w:before="120" w:after="120"/>
            </w:pPr>
            <w:r w:rsidRPr="00C379C8">
              <w:t>In addition, in the animal husbandry categories "Stall+Platz", "Frischluft" and "Auslauf/Weide", the amendment includes a requirement that the pigs (as well as their parents) are kept and treated according to the German legal animal welfare requirements across their entire lifespan (i.e. from the piglet stage). This refers, among other things, to the German requirements regarding non-curative procedures and to the restrictions regarding keeping sows in crates in the service area and farrowing area.</w:t>
            </w:r>
          </w:p>
          <w:p w:rsidR="00FE448B" w:rsidRPr="00C379C8" w:rsidP="002F6A28" w14:paraId="3D6E5CBC" w14:textId="77777777">
            <w:pPr>
              <w:spacing w:before="120" w:after="120"/>
            </w:pPr>
            <w:r w:rsidRPr="00C379C8">
              <w:t>If pork originates from pigs, which at any stage as piglets (or their mother sows) have not been kept according to German legal animal welfare requirements, these must be labelled with the lowest animal husbandry category 'Stall' regardless how the pigs were kept in the fattening phase.</w:t>
            </w:r>
          </w:p>
          <w:p w:rsidR="00FE448B" w:rsidRPr="00C379C8" w:rsidP="002F6A28" w14:paraId="4DE87488" w14:textId="77777777">
            <w:pPr>
              <w:spacing w:before="120" w:after="120"/>
            </w:pPr>
            <w:r w:rsidRPr="00C379C8">
              <w:rPr>
                <w:b/>
                <w:bCs/>
              </w:rPr>
              <w:t>Meals which are not prepared at home:</w:t>
            </w:r>
          </w:p>
          <w:p w:rsidR="00FE448B" w:rsidRPr="00C379C8" w:rsidP="002F6A28" w14:paraId="69CB763F" w14:textId="77777777">
            <w:pPr>
              <w:spacing w:before="120" w:after="120"/>
            </w:pPr>
            <w:r w:rsidRPr="00C379C8">
              <w:t>The obligation to label pork with the animal husbandry labelling will be expanded to pork-based meals and products which are prepared in restaurants, canteens, food stalls, butcher shops or other catering facilities.</w:t>
            </w:r>
          </w:p>
        </w:tc>
      </w:tr>
      <w:tr w14:paraId="07AFF4D2" w14:textId="77777777" w:rsidTr="00DB13FE">
        <w:tblPrEx>
          <w:tblW w:w="5000" w:type="pct"/>
          <w:tblLayout w:type="fixed"/>
          <w:tblLook w:val="0000"/>
        </w:tblPrEx>
        <w:tc>
          <w:tcPr>
            <w:tcW w:w="607" w:type="dxa"/>
          </w:tcPr>
          <w:p w:rsidR="00F85C99" w:rsidRPr="002F6A28" w:rsidP="002F6A28" w14:paraId="1545D4C6" w14:textId="77777777">
            <w:pPr>
              <w:spacing w:before="120" w:after="120"/>
              <w:jc w:val="left"/>
              <w:rPr>
                <w:b/>
              </w:rPr>
            </w:pPr>
            <w:r w:rsidRPr="002F6A28">
              <w:rPr>
                <w:b/>
              </w:rPr>
              <w:t>7.</w:t>
            </w:r>
          </w:p>
        </w:tc>
        <w:tc>
          <w:tcPr>
            <w:tcW w:w="8373" w:type="dxa"/>
          </w:tcPr>
          <w:p w:rsidR="00F85C99" w:rsidRPr="002F6A28" w:rsidP="002F6A28" w14:paraId="33007E15" w14:textId="77777777">
            <w:pPr>
              <w:spacing w:before="120" w:after="120"/>
              <w:rPr>
                <w:b/>
              </w:rPr>
            </w:pPr>
            <w:r w:rsidRPr="002F6A28">
              <w:rPr>
                <w:b/>
              </w:rPr>
              <w:t>Objective and rationale, including the nature of urgent problems where applicable:</w:t>
            </w:r>
            <w:r w:rsidRPr="00C379C8" w:rsidR="00EE3A11">
              <w:t xml:space="preserve"> When asked consumers in Germany what kind of information is important on food packaging, 71 % say that information on the conditions under which animals are kept is important or very important to them. Mandatory animal husbandry labelling, which makes it clear that animals are kept in conditions better than what is strictly required by law, is considered important or very important by the majority of consumers. The expansion of the animal husbandry labelling to pork products which have not been produced in Germany addresses this consumer need.</w:t>
            </w:r>
          </w:p>
          <w:p w:rsidR="00EE3A11" w:rsidRPr="00C379C8" w:rsidP="002F6A28" w14:paraId="34F1B06A" w14:textId="77777777">
            <w:pPr>
              <w:spacing w:before="120" w:after="120"/>
            </w:pPr>
            <w:r w:rsidRPr="00C379C8">
              <w:t>The Third Amendment Act intends to improve the consumer knowledge base of consumers on animal welfare aspects to enable consumers to make informed decisions when purchasing pork (either in the food retail sector or in restaurants and similar establishments). Consumers' freedom of choice in the sense of animal welfare-oriented consumer protection will thus be strengthened.</w:t>
            </w:r>
          </w:p>
          <w:p w:rsidR="00EE3A11" w:rsidRPr="00C379C8" w:rsidP="002F6A28" w14:paraId="3709A29B" w14:textId="77777777">
            <w:pPr>
              <w:spacing w:before="120" w:after="120"/>
            </w:pPr>
            <w:r w:rsidRPr="00C379C8">
              <w:t>In addition, labelling will be simplified by enabling the food industry (including restaurants etc.) to 'downgrade' pork products to a less animal-friendly category if deemed to be necessary and by repealing the obligation to use the specific logo suggested by the initial animal husbandry labelling legislation.; Consumer information, labelling</w:t>
            </w:r>
          </w:p>
        </w:tc>
      </w:tr>
      <w:tr w14:paraId="074F8EAF" w14:textId="77777777" w:rsidTr="00DB13FE">
        <w:tblPrEx>
          <w:tblW w:w="5000" w:type="pct"/>
          <w:tblLayout w:type="fixed"/>
          <w:tblLook w:val="0000"/>
        </w:tblPrEx>
        <w:tc>
          <w:tcPr>
            <w:tcW w:w="607" w:type="dxa"/>
          </w:tcPr>
          <w:p w:rsidR="00F85C99" w:rsidRPr="002F6A28" w:rsidP="009E75ED" w14:paraId="044FCDF8" w14:textId="77777777">
            <w:pPr>
              <w:spacing w:before="120" w:after="120"/>
              <w:jc w:val="left"/>
              <w:rPr>
                <w:b/>
              </w:rPr>
            </w:pPr>
            <w:r w:rsidRPr="002F6A28">
              <w:rPr>
                <w:b/>
              </w:rPr>
              <w:t>8.</w:t>
            </w:r>
          </w:p>
        </w:tc>
        <w:tc>
          <w:tcPr>
            <w:tcW w:w="8373" w:type="dxa"/>
          </w:tcPr>
          <w:p w:rsidR="000C3B6C" w:rsidRPr="00EC00D2" w:rsidP="007F13E8" w14:paraId="049D66FC" w14:textId="77777777">
            <w:pPr>
              <w:spacing w:before="120" w:after="120"/>
              <w:rPr>
                <w:bCs/>
              </w:rPr>
            </w:pPr>
            <w:r w:rsidRPr="002F6A28">
              <w:rPr>
                <w:b/>
              </w:rPr>
              <w:t>Relevant documents:</w:t>
            </w:r>
            <w:r w:rsidRPr="002F6A28" w:rsidR="00EE3A11">
              <w:t xml:space="preserve"> </w:t>
            </w:r>
          </w:p>
          <w:p w:rsidR="00EE3A11" w:rsidRPr="002F6A28" w:rsidP="007F13E8" w14:paraId="25847464" w14:textId="77777777">
            <w:pPr>
              <w:numPr>
                <w:ilvl w:val="0"/>
                <w:numId w:val="16"/>
              </w:numPr>
              <w:spacing w:before="120" w:after="120"/>
            </w:pPr>
            <w:r w:rsidRPr="002F6A28">
              <w:t>Animal Husbandry Labelling Act (Tierhaltungskennzeichnungsgesetzt)</w:t>
            </w:r>
          </w:p>
          <w:p w:rsidR="00EE3A11" w:rsidRPr="002F6A28" w:rsidP="007F13E8" w14:paraId="6571E58F" w14:textId="77777777">
            <w:pPr>
              <w:numPr>
                <w:ilvl w:val="0"/>
                <w:numId w:val="16"/>
              </w:numPr>
              <w:spacing w:before="120" w:after="120"/>
            </w:pPr>
            <w:r w:rsidRPr="002F6A28">
              <w:t>First Amendment Act amending the Animal Husbandry Labelling Act (Erstes Änderungsgesetz zur Änderung des Tierhaltungskennzeichnungsgesetzes)</w:t>
            </w:r>
          </w:p>
          <w:p w:rsidR="00EE3A11" w:rsidRPr="002F6A28" w:rsidP="007F13E8" w14:paraId="5D8098DB" w14:textId="77777777">
            <w:pPr>
              <w:numPr>
                <w:ilvl w:val="0"/>
                <w:numId w:val="16"/>
              </w:numPr>
              <w:spacing w:before="120" w:after="120"/>
            </w:pPr>
            <w:r w:rsidRPr="002F6A28">
              <w:t>Second Amendment Act amending the Animal Husbandry Labelling Act (Zweites Änderungsgesetz zur Änderung des Tierhaltungskennzeichnungsgesetzes)</w:t>
            </w:r>
          </w:p>
          <w:p w:rsidR="00EE3A11" w:rsidRPr="002F6A28" w:rsidP="007F13E8" w14:paraId="2974F7B4" w14:textId="77777777">
            <w:pPr>
              <w:spacing w:before="120" w:after="120"/>
            </w:pPr>
            <w:r w:rsidRPr="002F6A28">
              <w:t xml:space="preserve">Link to the consolidated version of the Animal Husbandry Labelling Act which includes the abovementioned amendments: </w:t>
            </w:r>
            <w:hyperlink r:id="rId9" w:history="1">
              <w:r w:rsidRPr="002F6A28">
                <w:rPr>
                  <w:color w:val="0000FF"/>
                  <w:u w:val="single"/>
                </w:rPr>
                <w:t>https://www.gesetze-im-internet.de/tierhaltkennzg/TierHaltKennzG.pdf</w:t>
              </w:r>
            </w:hyperlink>
          </w:p>
        </w:tc>
      </w:tr>
      <w:tr w14:paraId="2F263615" w14:textId="77777777" w:rsidTr="00DB13FE">
        <w:tblPrEx>
          <w:tblW w:w="5000" w:type="pct"/>
          <w:tblLayout w:type="fixed"/>
          <w:tblLook w:val="0000"/>
        </w:tblPrEx>
        <w:tc>
          <w:tcPr>
            <w:tcW w:w="607" w:type="dxa"/>
          </w:tcPr>
          <w:p w:rsidR="00EE3A11" w:rsidRPr="002F6A28" w:rsidP="002F6A28" w14:paraId="12217E55" w14:textId="77777777">
            <w:pPr>
              <w:spacing w:before="120" w:after="120"/>
              <w:jc w:val="left"/>
              <w:rPr>
                <w:b/>
              </w:rPr>
            </w:pPr>
            <w:r w:rsidRPr="002F6A28">
              <w:rPr>
                <w:b/>
              </w:rPr>
              <w:t>9.</w:t>
            </w:r>
          </w:p>
        </w:tc>
        <w:tc>
          <w:tcPr>
            <w:tcW w:w="8373" w:type="dxa"/>
          </w:tcPr>
          <w:p w:rsidR="00EE3A11" w:rsidRPr="002F6A28" w:rsidP="008953C4" w14:paraId="29F8438B" w14:textId="77777777">
            <w:pPr>
              <w:spacing w:before="120" w:after="120"/>
            </w:pPr>
            <w:r w:rsidRPr="002F6A28">
              <w:rPr>
                <w:b/>
              </w:rPr>
              <w:t>Proposed date of adoption:</w:t>
            </w:r>
            <w:r w:rsidRPr="00C379C8">
              <w:t xml:space="preserve"> November 2026</w:t>
            </w:r>
          </w:p>
          <w:p w:rsidR="00EE3A11" w:rsidRPr="002F6A28" w:rsidP="008953C4" w14:paraId="3443FBF8" w14:textId="77777777">
            <w:pPr>
              <w:spacing w:after="120"/>
            </w:pPr>
            <w:r w:rsidRPr="002F6A28">
              <w:rPr>
                <w:b/>
              </w:rPr>
              <w:t>Proposed date of entry into force:</w:t>
            </w:r>
            <w:r w:rsidRPr="00C379C8">
              <w:t xml:space="preserve"> </w:t>
            </w:r>
            <w:r w:rsidRPr="00C379C8">
              <w:t>1 January 2027</w:t>
            </w:r>
          </w:p>
        </w:tc>
      </w:tr>
      <w:tr w14:paraId="2DEE3A1F" w14:textId="77777777" w:rsidTr="00DB13FE">
        <w:tblPrEx>
          <w:tblW w:w="5000" w:type="pct"/>
          <w:tblLayout w:type="fixed"/>
          <w:tblLook w:val="0000"/>
        </w:tblPrEx>
        <w:tc>
          <w:tcPr>
            <w:tcW w:w="607" w:type="dxa"/>
            <w:tcBorders>
              <w:bottom w:val="double" w:sz="4" w:space="0" w:color="auto"/>
            </w:tcBorders>
          </w:tcPr>
          <w:p w:rsidR="00F85C99" w:rsidRPr="002F6A28" w:rsidP="002F6A28" w14:paraId="67F5871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14B5CE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391AC9" w14:textId="77777777">
            <w:pPr>
              <w:spacing w:before="120" w:after="120"/>
              <w:rPr>
                <w:bCs/>
              </w:rPr>
            </w:pPr>
            <w:r w:rsidRPr="002F6A28">
              <w:rPr>
                <w:b/>
              </w:rPr>
              <w:t>Final date for comments:</w:t>
            </w:r>
            <w:r w:rsidRPr="00C379C8" w:rsidR="00EE3A11">
              <w:t xml:space="preserve"> 3 August 2026</w:t>
            </w:r>
          </w:p>
          <w:p w:rsidR="000C3B6C" w:rsidRPr="00E3324D" w:rsidP="000C3B6C" w14:paraId="50C5625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599A5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B82B812" w14:textId="77777777">
            <w:r w:rsidRPr="00CE6C29">
              <w:t>Ministry of Agriculture, Food and Regional Identity</w:t>
            </w:r>
          </w:p>
          <w:p w:rsidR="00CE6C29" w:rsidRPr="00CE6C29" w:rsidP="000C3B6C" w14:paraId="10DC7AC9" w14:textId="77777777">
            <w:r w:rsidRPr="00CE6C29">
              <w:t>Unit 321 (Animal Welfare)</w:t>
            </w:r>
          </w:p>
          <w:p w:rsidR="00CE6C29" w:rsidRPr="00CE6C29" w:rsidP="000C3B6C" w14:paraId="755F2863" w14:textId="77777777">
            <w:r w:rsidRPr="00CE6C29">
              <w:t>Rochusstraße 1, 53123 Bonn, Germany</w:t>
            </w:r>
          </w:p>
          <w:p w:rsidR="00CE6C29" w:rsidRPr="00CE6C29" w:rsidP="000C3B6C" w14:paraId="5E9D6715" w14:textId="77777777">
            <w:r w:rsidRPr="00CE6C29">
              <w:t>Telephone: 0049 (0)228 99529 – 3338/4090</w:t>
            </w:r>
          </w:p>
          <w:p w:rsidR="00CE6C29" w:rsidRPr="00CE6C29" w:rsidP="000C3B6C" w14:paraId="57887A0D" w14:textId="77777777">
            <w:r w:rsidRPr="00CE6C29">
              <w:t>Fax: 0049 (0)228 99529 – 4262</w:t>
            </w:r>
          </w:p>
          <w:p w:rsidR="00CE6C29" w:rsidRPr="00CE6C29" w:rsidP="000C3B6C" w14:paraId="29BF345E" w14:textId="77777777">
            <w:hyperlink r:id="rId6" w:tgtFrame="_blank" w:history="1">
              <w:r w:rsidRPr="00CE6C29">
                <w:rPr>
                  <w:color w:val="0000FF"/>
                  <w:u w:val="single"/>
                </w:rPr>
                <w:t>http://www.bmleh.bund.de</w:t>
              </w:r>
            </w:hyperlink>
          </w:p>
          <w:p w:rsidR="00CE6C29" w:rsidRPr="00CE6C29" w:rsidP="000C3B6C" w14:paraId="2748C65A" w14:textId="77777777">
            <w:pPr>
              <w:spacing w:after="120"/>
            </w:pPr>
            <w:hyperlink r:id="rId7" w:history="1">
              <w:r w:rsidRPr="00CE6C29">
                <w:rPr>
                  <w:color w:val="0000FF"/>
                  <w:u w:val="single"/>
                </w:rPr>
                <w:t>321@bmleh.bund.de</w:t>
              </w:r>
            </w:hyperlink>
          </w:p>
        </w:tc>
      </w:tr>
    </w:tbl>
    <w:p w:rsidR="00EE3A11" w:rsidRPr="002F6A28" w:rsidP="00887259" w14:paraId="27387F6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EB67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F0270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316D3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F9A90D" w14:textId="77777777">
    <w:pPr>
      <w:pStyle w:val="Header"/>
      <w:pBdr>
        <w:bottom w:val="single" w:sz="4" w:space="1" w:color="auto"/>
      </w:pBdr>
      <w:tabs>
        <w:tab w:val="clear" w:pos="4513"/>
        <w:tab w:val="clear" w:pos="9027"/>
      </w:tabs>
      <w:jc w:val="center"/>
    </w:pPr>
    <w:r w:rsidRPr="002F6A28">
      <w:t>tbtSymbol</w:t>
    </w:r>
  </w:p>
  <w:p w:rsidR="009239F7" w:rsidRPr="002F6A28" w:rsidP="009239F7" w14:paraId="6CD702F4" w14:textId="77777777">
    <w:pPr>
      <w:pStyle w:val="Header"/>
      <w:pBdr>
        <w:bottom w:val="single" w:sz="4" w:space="1" w:color="auto"/>
      </w:pBdr>
      <w:tabs>
        <w:tab w:val="clear" w:pos="4513"/>
        <w:tab w:val="clear" w:pos="9027"/>
      </w:tabs>
      <w:jc w:val="center"/>
    </w:pPr>
  </w:p>
  <w:p w:rsidR="009239F7" w:rsidRPr="002F6A28" w:rsidP="009239F7" w14:paraId="0F9943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BC7E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96DBE" w14:textId="77777777">
    <w:pPr>
      <w:pStyle w:val="Header"/>
      <w:pBdr>
        <w:bottom w:val="single" w:sz="4" w:space="1" w:color="auto"/>
      </w:pBdr>
      <w:tabs>
        <w:tab w:val="clear" w:pos="4513"/>
        <w:tab w:val="clear" w:pos="9027"/>
      </w:tabs>
      <w:jc w:val="center"/>
    </w:pPr>
    <w:bookmarkStart w:id="0" w:name="spsSymbolHeader"/>
    <w:r w:rsidRPr="002F6A28">
      <w:t>G/TBT/N/DEU/21</w:t>
    </w:r>
    <w:bookmarkEnd w:id="0"/>
  </w:p>
  <w:p w:rsidR="009239F7" w:rsidRPr="002F6A28" w:rsidP="009239F7" w14:paraId="00640784" w14:textId="77777777">
    <w:pPr>
      <w:pStyle w:val="Header"/>
      <w:pBdr>
        <w:bottom w:val="single" w:sz="4" w:space="1" w:color="auto"/>
      </w:pBdr>
      <w:tabs>
        <w:tab w:val="clear" w:pos="4513"/>
        <w:tab w:val="clear" w:pos="9027"/>
      </w:tabs>
      <w:jc w:val="center"/>
    </w:pPr>
  </w:p>
  <w:p w:rsidR="009239F7" w:rsidRPr="002F6A28" w:rsidP="009239F7" w14:paraId="1880FF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7CC880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E66AB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2DF12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989C8BB" w14:textId="77777777">
          <w:pPr>
            <w:jc w:val="right"/>
            <w:rPr>
              <w:b/>
              <w:color w:val="FF0000"/>
              <w:szCs w:val="16"/>
            </w:rPr>
          </w:pPr>
        </w:p>
      </w:tc>
    </w:tr>
    <w:bookmarkEnd w:id="1"/>
    <w:tr w14:paraId="5E4903C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983AC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13D7C2" w14:textId="77777777">
          <w:pPr>
            <w:jc w:val="right"/>
            <w:rPr>
              <w:b/>
              <w:szCs w:val="16"/>
            </w:rPr>
          </w:pPr>
        </w:p>
      </w:tc>
    </w:tr>
    <w:tr w14:paraId="7411EEA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23662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13A79D" w14:textId="77777777">
          <w:pPr>
            <w:jc w:val="right"/>
            <w:rPr>
              <w:b/>
              <w:szCs w:val="16"/>
            </w:rPr>
          </w:pPr>
          <w:bookmarkStart w:id="2" w:name="bmkSymbols"/>
          <w:r w:rsidRPr="002F6A28">
            <w:rPr>
              <w:b/>
              <w:szCs w:val="16"/>
            </w:rPr>
            <w:t>G/TBT/N/DEU/21</w:t>
          </w:r>
          <w:bookmarkEnd w:id="2"/>
        </w:p>
      </w:tc>
    </w:tr>
    <w:tr w14:paraId="772C47F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FD547B" w14:textId="77777777"/>
      </w:tc>
      <w:tc>
        <w:tcPr>
          <w:tcW w:w="5448" w:type="dxa"/>
          <w:gridSpan w:val="2"/>
          <w:shd w:val="clear" w:color="auto" w:fill="FFFFFF"/>
          <w:tcMar>
            <w:left w:w="108" w:type="dxa"/>
            <w:right w:w="108" w:type="dxa"/>
          </w:tcMar>
          <w:vAlign w:val="center"/>
        </w:tcPr>
        <w:p w:rsidR="00ED54E0" w:rsidRPr="009239F7" w:rsidP="00B801E9" w14:paraId="079EEE65" w14:textId="77777777">
          <w:pPr>
            <w:jc w:val="right"/>
            <w:rPr>
              <w:szCs w:val="16"/>
            </w:rPr>
          </w:pPr>
          <w:bookmarkStart w:id="3" w:name="spsDateDistribution"/>
          <w:bookmarkStart w:id="4" w:name="bmkDate"/>
          <w:r w:rsidRPr="009239F7">
            <w:rPr>
              <w:szCs w:val="16"/>
            </w:rPr>
            <w:t>11 May 2026</w:t>
          </w:r>
          <w:bookmarkEnd w:id="3"/>
          <w:bookmarkEnd w:id="4"/>
        </w:p>
      </w:tc>
    </w:tr>
    <w:tr w14:paraId="585184E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D1E688" w14:textId="77777777">
          <w:pPr>
            <w:jc w:val="left"/>
            <w:rPr>
              <w:b/>
            </w:rPr>
          </w:pPr>
          <w:bookmarkStart w:id="5" w:name="bmkSerial"/>
          <w:r>
            <w:rPr>
              <w:rFonts w:ascii="Verdana" w:eastAsia="Verdana" w:hAnsi="Verdana" w:cs="Verdana"/>
              <w:b w:val="0"/>
              <w:color w:val="FF0000"/>
              <w:sz w:val="18"/>
            </w:rPr>
            <w:t>(26-3491)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85EFE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7645EB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6461C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0874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0933B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68731062">
    <w:abstractNumId w:val="9"/>
  </w:num>
  <w:num w:numId="2" w16cid:durableId="1051879513">
    <w:abstractNumId w:val="7"/>
  </w:num>
  <w:num w:numId="3" w16cid:durableId="809253518">
    <w:abstractNumId w:val="6"/>
  </w:num>
  <w:num w:numId="4" w16cid:durableId="730693462">
    <w:abstractNumId w:val="5"/>
  </w:num>
  <w:num w:numId="5" w16cid:durableId="796073167">
    <w:abstractNumId w:val="4"/>
  </w:num>
  <w:num w:numId="6" w16cid:durableId="753867225">
    <w:abstractNumId w:val="12"/>
  </w:num>
  <w:num w:numId="7" w16cid:durableId="852916503">
    <w:abstractNumId w:val="11"/>
  </w:num>
  <w:num w:numId="8" w16cid:durableId="393048847">
    <w:abstractNumId w:val="10"/>
  </w:num>
  <w:num w:numId="9" w16cid:durableId="11605845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794768">
    <w:abstractNumId w:val="13"/>
  </w:num>
  <w:num w:numId="11" w16cid:durableId="464934699">
    <w:abstractNumId w:val="8"/>
  </w:num>
  <w:num w:numId="12" w16cid:durableId="897979536">
    <w:abstractNumId w:val="3"/>
  </w:num>
  <w:num w:numId="13" w16cid:durableId="1087733288">
    <w:abstractNumId w:val="2"/>
  </w:num>
  <w:num w:numId="14" w16cid:durableId="733045614">
    <w:abstractNumId w:val="1"/>
  </w:num>
  <w:num w:numId="15" w16cid:durableId="1450733249">
    <w:abstractNumId w:val="0"/>
  </w:num>
  <w:num w:numId="16" w16cid:durableId="118570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02F9"/>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2374"/>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5CB6"/>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52570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bmleh.bund.de" TargetMode="External" /><Relationship Id="rId7" Type="http://schemas.openxmlformats.org/officeDocument/2006/relationships/hyperlink" Target="mailto:321@bmleh.bund.de" TargetMode="External" /><Relationship Id="rId8" Type="http://schemas.openxmlformats.org/officeDocument/2006/relationships/hyperlink" Target="https://members.wto.org/crnattachments/2026/TBT/DEU/26_02469_00_x.pdf" TargetMode="External" /><Relationship Id="rId9" Type="http://schemas.openxmlformats.org/officeDocument/2006/relationships/hyperlink" Target="https://www.gesetze-im-internet.de/tierhaltkennzg/TierHaltKennzG.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DAEDC4C-9378-4092-8D29-BD2E041BDEE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2026-05-11T07:44:00Z</dcterms:created>
  <dcterms:modified xsi:type="dcterms:W3CDTF">2026-05-11T07:44:00Z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