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9A733F" w14:textId="77777777">
      <w:pPr>
        <w:pStyle w:val="Title"/>
        <w:rPr>
          <w:caps w:val="0"/>
          <w:kern w:val="0"/>
        </w:rPr>
      </w:pPr>
      <w:r w:rsidRPr="002F6A28">
        <w:rPr>
          <w:caps w:val="0"/>
          <w:kern w:val="0"/>
        </w:rPr>
        <w:t>NOTIFICATION</w:t>
      </w:r>
    </w:p>
    <w:p w:rsidR="009239F7" w:rsidRPr="002F6A28" w:rsidP="002F6A28" w14:paraId="634432D8" w14:textId="77777777">
      <w:pPr>
        <w:jc w:val="center"/>
      </w:pPr>
      <w:r w:rsidRPr="002F6A28">
        <w:t>The following notification is being circulated in accordance with Article 10.6</w:t>
      </w:r>
    </w:p>
    <w:p w:rsidR="009239F7" w:rsidRPr="002F6A28" w:rsidP="002F6A28" w14:paraId="4A5F652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E015238" w14:textId="77777777" w:rsidTr="00DB13FE">
        <w:tblPrEx>
          <w:tblW w:w="5000" w:type="pct"/>
          <w:tblLayout w:type="fixed"/>
          <w:tblLook w:val="0000"/>
        </w:tblPrEx>
        <w:tc>
          <w:tcPr>
            <w:tcW w:w="607" w:type="dxa"/>
            <w:tcBorders>
              <w:top w:val="double" w:sz="4" w:space="0" w:color="auto"/>
            </w:tcBorders>
          </w:tcPr>
          <w:p w:rsidR="00F85C99" w:rsidRPr="002F6A28" w:rsidP="002F6A28" w14:paraId="48B87D7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B1C7BF"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0748C6D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C366981" w14:textId="77777777" w:rsidTr="00DB13FE">
        <w:tblPrEx>
          <w:tblW w:w="5000" w:type="pct"/>
          <w:tblLayout w:type="fixed"/>
          <w:tblLook w:val="0000"/>
        </w:tblPrEx>
        <w:tc>
          <w:tcPr>
            <w:tcW w:w="607" w:type="dxa"/>
          </w:tcPr>
          <w:p w:rsidR="00F85C99" w:rsidRPr="002F6A28" w:rsidP="002F6A28" w14:paraId="63BBEA96" w14:textId="77777777">
            <w:pPr>
              <w:spacing w:before="120" w:after="120"/>
              <w:jc w:val="left"/>
            </w:pPr>
            <w:r w:rsidRPr="002F6A28">
              <w:rPr>
                <w:b/>
              </w:rPr>
              <w:t>2.</w:t>
            </w:r>
          </w:p>
        </w:tc>
        <w:tc>
          <w:tcPr>
            <w:tcW w:w="8373" w:type="dxa"/>
          </w:tcPr>
          <w:p w:rsidR="00F85C99" w:rsidRPr="002F6A28" w:rsidP="000C3B6C" w14:paraId="3B2357D5" w14:textId="77777777">
            <w:pPr>
              <w:spacing w:before="120" w:after="120"/>
            </w:pPr>
            <w:r w:rsidRPr="002F6A28">
              <w:rPr>
                <w:b/>
              </w:rPr>
              <w:t>Agency responsible:</w:t>
            </w:r>
            <w:r w:rsidRPr="00C379C8" w:rsidR="00EE3A11">
              <w:t xml:space="preserve"> </w:t>
            </w:r>
          </w:p>
          <w:p w:rsidR="00EE3A11" w:rsidRPr="00C379C8" w:rsidP="000C3B6C" w14:paraId="55ED49F7" w14:textId="77777777">
            <w:r w:rsidRPr="00C379C8">
              <w:t>European Commission</w:t>
            </w:r>
          </w:p>
          <w:p w:rsidR="00EE3A11" w:rsidRPr="00C379C8" w:rsidP="000C3B6C" w14:paraId="0B3B5C6E" w14:textId="77777777">
            <w:r w:rsidRPr="00C379C8">
              <w:t>EU-TBT Enquiry Point,</w:t>
            </w:r>
          </w:p>
          <w:p w:rsidR="00EE3A11" w:rsidRPr="00C379C8" w:rsidP="000C3B6C" w14:paraId="7F559750" w14:textId="77777777">
            <w:r w:rsidRPr="00C379C8">
              <w:t>Fax: +(32) 2 299 80 43,</w:t>
            </w:r>
          </w:p>
          <w:p w:rsidR="00EE3A11" w:rsidRPr="00C379C8" w:rsidP="000C3B6C" w14:paraId="119AD07A" w14:textId="77777777">
            <w:r w:rsidRPr="00C379C8">
              <w:t xml:space="preserve">E-mail: </w:t>
            </w:r>
            <w:hyperlink r:id="rId6" w:history="1">
              <w:r w:rsidRPr="00C379C8">
                <w:rPr>
                  <w:color w:val="0000FF"/>
                  <w:u w:val="single"/>
                </w:rPr>
                <w:t>grow-eu-tbt@ec.europa.eu</w:t>
              </w:r>
            </w:hyperlink>
          </w:p>
          <w:p w:rsidR="00EE3A11" w:rsidRPr="00C379C8" w:rsidP="000C3B6C" w14:paraId="7B3C87E6"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1C6298D7" w14:textId="77777777" w:rsidTr="00DB13FE">
        <w:tblPrEx>
          <w:tblW w:w="5000" w:type="pct"/>
          <w:tblLayout w:type="fixed"/>
          <w:tblLook w:val="0000"/>
        </w:tblPrEx>
        <w:tc>
          <w:tcPr>
            <w:tcW w:w="607" w:type="dxa"/>
          </w:tcPr>
          <w:p w:rsidR="00F85C99" w:rsidRPr="002F6A28" w:rsidP="002F6A28" w14:paraId="2E7A69E2" w14:textId="77777777">
            <w:pPr>
              <w:spacing w:before="120" w:after="120"/>
              <w:jc w:val="left"/>
              <w:rPr>
                <w:b/>
              </w:rPr>
            </w:pPr>
            <w:r w:rsidRPr="002F6A28">
              <w:rPr>
                <w:b/>
              </w:rPr>
              <w:t>3.</w:t>
            </w:r>
          </w:p>
        </w:tc>
        <w:tc>
          <w:tcPr>
            <w:tcW w:w="8373" w:type="dxa"/>
          </w:tcPr>
          <w:p w:rsidR="00F85C99" w:rsidRPr="0058336F" w:rsidP="002F6A28" w14:paraId="293CCBC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8A8FEF5" w14:textId="77777777" w:rsidTr="00DB13FE">
        <w:tblPrEx>
          <w:tblW w:w="5000" w:type="pct"/>
          <w:tblLayout w:type="fixed"/>
          <w:tblLook w:val="0000"/>
        </w:tblPrEx>
        <w:tc>
          <w:tcPr>
            <w:tcW w:w="607" w:type="dxa"/>
          </w:tcPr>
          <w:p w:rsidR="00F85C99" w:rsidRPr="002F6A28" w:rsidP="002F6A28" w14:paraId="0D8E3A23" w14:textId="77777777">
            <w:pPr>
              <w:spacing w:before="120" w:after="120"/>
              <w:jc w:val="left"/>
            </w:pPr>
            <w:r w:rsidRPr="002F6A28">
              <w:rPr>
                <w:b/>
              </w:rPr>
              <w:t>4.</w:t>
            </w:r>
          </w:p>
        </w:tc>
        <w:tc>
          <w:tcPr>
            <w:tcW w:w="8373" w:type="dxa"/>
          </w:tcPr>
          <w:p w:rsidR="00F85C99" w:rsidRPr="002F6A28" w:rsidP="002F6A28" w14:paraId="245915E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Substances classified as carcinogenic, mutagenic or toxic for reproduction category 1A or 1B in childcare articles</w:t>
            </w:r>
          </w:p>
        </w:tc>
      </w:tr>
      <w:tr w14:paraId="334326D7" w14:textId="77777777" w:rsidTr="00DB13FE">
        <w:tblPrEx>
          <w:tblW w:w="5000" w:type="pct"/>
          <w:tblLayout w:type="fixed"/>
          <w:tblLook w:val="0000"/>
        </w:tblPrEx>
        <w:tc>
          <w:tcPr>
            <w:tcW w:w="607" w:type="dxa"/>
          </w:tcPr>
          <w:p w:rsidR="00F85C99" w:rsidRPr="002F6A28" w:rsidP="002F6A28" w14:paraId="5649A28B" w14:textId="77777777">
            <w:pPr>
              <w:spacing w:before="120" w:after="120"/>
              <w:jc w:val="left"/>
            </w:pPr>
            <w:r w:rsidRPr="002F6A28">
              <w:rPr>
                <w:b/>
              </w:rPr>
              <w:t>5.</w:t>
            </w:r>
          </w:p>
        </w:tc>
        <w:tc>
          <w:tcPr>
            <w:tcW w:w="8373" w:type="dxa"/>
          </w:tcPr>
          <w:p w:rsidR="00F85C99" w:rsidP="002F6A28" w14:paraId="61ED886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REGULATION (EU) …/…of XXX amending Annex XVII to Regulation (EC) No 1907/2006 of the European Parliament and of the Council as regards substances classified as carcinogenic, mutagenic or toxic for reproduction (CMR) category 1A or 1B in childcare products.; (6 page(s), in English), (12 page(s), in English)</w:t>
            </w:r>
          </w:p>
          <w:p w:rsidR="000C3B6C" w:rsidRPr="000C3B6C" w:rsidP="002F6A28" w14:paraId="7096FCC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F6E0E" w:rsidRPr="00CE6C29" w:rsidP="002F6A28" w14:paraId="6B6C8049" w14:textId="77777777">
            <w:pPr>
              <w:pBdr>
                <w:top w:val="none" w:sz="0" w:space="4" w:color="auto"/>
              </w:pBdr>
              <w:rPr>
                <w:iCs/>
              </w:rPr>
            </w:pPr>
            <w:hyperlink r:id="rId8" w:tgtFrame="_blank" w:history="1">
              <w:r w:rsidRPr="00CE6C29">
                <w:rPr>
                  <w:iCs/>
                  <w:color w:val="0000FF"/>
                  <w:u w:val="single"/>
                </w:rPr>
                <w:t>https://members.wto.org/crnattachments/2026/TBT/EEC/26_02426_00_e.pdf</w:t>
              </w:r>
            </w:hyperlink>
          </w:p>
          <w:p w:rsidR="003F6E0E" w:rsidRPr="00CE6C29" w:rsidP="002F6A28" w14:paraId="3C8265A2" w14:textId="77777777">
            <w:pPr>
              <w:pBdr>
                <w:bottom w:val="none" w:sz="0" w:space="4" w:color="auto"/>
              </w:pBdr>
              <w:rPr>
                <w:iCs/>
              </w:rPr>
            </w:pPr>
            <w:hyperlink r:id="rId9" w:tgtFrame="_blank" w:history="1">
              <w:r w:rsidRPr="00CE6C29">
                <w:rPr>
                  <w:iCs/>
                  <w:color w:val="0000FF"/>
                  <w:u w:val="single"/>
                </w:rPr>
                <w:t>https://members.wto.org/crnattachments/2026/TBT/EEC/26_02426_01_e.pdf</w:t>
              </w:r>
            </w:hyperlink>
          </w:p>
          <w:p w:rsidR="003F6E0E" w:rsidRPr="00CE6C29" w:rsidP="002F6A28" w14:paraId="7181CE17" w14:textId="77777777">
            <w:pPr>
              <w:rPr>
                <w:iCs/>
              </w:rPr>
            </w:pPr>
            <w:r w:rsidRPr="00CE6C29">
              <w:rPr>
                <w:iCs/>
              </w:rPr>
              <w:t>European Commission</w:t>
            </w:r>
          </w:p>
          <w:p w:rsidR="003F6E0E" w:rsidRPr="00CE6C29" w:rsidP="002F6A28" w14:paraId="1BCC4B2F" w14:textId="77777777">
            <w:pPr>
              <w:rPr>
                <w:iCs/>
              </w:rPr>
            </w:pPr>
            <w:r w:rsidRPr="00CE6C29">
              <w:rPr>
                <w:iCs/>
              </w:rPr>
              <w:t>EU-TBT Enquiry Point</w:t>
            </w:r>
          </w:p>
          <w:p w:rsidR="003F6E0E" w:rsidRPr="00CE6C29" w:rsidP="002F6A28" w14:paraId="076D0340" w14:textId="77777777">
            <w:pPr>
              <w:rPr>
                <w:iCs/>
              </w:rPr>
            </w:pPr>
            <w:r w:rsidRPr="00CE6C29">
              <w:rPr>
                <w:iCs/>
              </w:rPr>
              <w:t>Fax: + (32) 2 299 80 43</w:t>
            </w:r>
          </w:p>
          <w:p w:rsidR="003F6E0E" w:rsidRPr="00CE6C29" w:rsidP="002F6A28" w14:paraId="7C225210" w14:textId="77777777">
            <w:pPr>
              <w:rPr>
                <w:iCs/>
              </w:rPr>
            </w:pPr>
            <w:r w:rsidRPr="00CE6C29">
              <w:rPr>
                <w:iCs/>
              </w:rPr>
              <w:t xml:space="preserve">E-mail: </w:t>
            </w:r>
            <w:hyperlink r:id="rId6" w:history="1">
              <w:r w:rsidRPr="00CE6C29">
                <w:rPr>
                  <w:iCs/>
                  <w:color w:val="0000FF"/>
                  <w:u w:val="single"/>
                </w:rPr>
                <w:t>grow-eu-tbt@ec.europa.eu</w:t>
              </w:r>
            </w:hyperlink>
          </w:p>
          <w:p w:rsidR="003F6E0E" w:rsidRPr="00CE6C29" w:rsidP="002F6A28" w14:paraId="4BB32945"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4C84ADA4" w14:textId="77777777" w:rsidTr="00DB13FE">
        <w:tblPrEx>
          <w:tblW w:w="5000" w:type="pct"/>
          <w:tblLayout w:type="fixed"/>
          <w:tblLook w:val="0000"/>
        </w:tblPrEx>
        <w:tc>
          <w:tcPr>
            <w:tcW w:w="607" w:type="dxa"/>
          </w:tcPr>
          <w:p w:rsidR="00F85C99" w:rsidRPr="002F6A28" w:rsidP="002F6A28" w14:paraId="3235D9BA" w14:textId="77777777">
            <w:pPr>
              <w:spacing w:before="120" w:after="120"/>
              <w:jc w:val="left"/>
              <w:rPr>
                <w:b/>
              </w:rPr>
            </w:pPr>
            <w:r w:rsidRPr="002F6A28">
              <w:rPr>
                <w:b/>
              </w:rPr>
              <w:t>6.</w:t>
            </w:r>
          </w:p>
        </w:tc>
        <w:tc>
          <w:tcPr>
            <w:tcW w:w="8373" w:type="dxa"/>
          </w:tcPr>
          <w:p w:rsidR="00F85C99" w:rsidRPr="002F6A28" w:rsidP="002F6A28" w14:paraId="56EE8352" w14:textId="77777777">
            <w:pPr>
              <w:spacing w:before="120" w:after="120"/>
              <w:rPr>
                <w:b/>
              </w:rPr>
            </w:pPr>
            <w:r w:rsidRPr="002F6A28">
              <w:rPr>
                <w:b/>
              </w:rPr>
              <w:t>Description of content:</w:t>
            </w:r>
            <w:r w:rsidRPr="00C379C8" w:rsidR="00FE448B">
              <w:t xml:space="preserve"> This draft Regulation would introduce a new entry into Annex XVII to Regulation (EC) No 1907/2006.</w:t>
            </w:r>
          </w:p>
          <w:p w:rsidR="00FE448B" w:rsidRPr="00C379C8" w:rsidP="002F6A28" w14:paraId="1730B6F6" w14:textId="77777777">
            <w:pPr>
              <w:spacing w:before="120" w:after="120"/>
            </w:pPr>
            <w:r w:rsidRPr="00C379C8">
              <w:t>It would prohibit the placing on the market of CMRs 1A and 1B in childcare products. For the purpose of this draft Regulation, childcare products are defined as any product other than a substance or mixture on their own, designed to facilitate seating, sleep, relaxation, hygiene, feeding, sucking, transportation or protection of children. The prohibition would only apply when generic or – where applicable – specific concentration limits are exceeded.</w:t>
            </w:r>
          </w:p>
          <w:p w:rsidR="00FE448B" w:rsidRPr="00C379C8" w:rsidP="002F6A28" w14:paraId="42E7AA7F" w14:textId="77777777">
            <w:pPr>
              <w:spacing w:before="120" w:after="120"/>
            </w:pPr>
            <w:r w:rsidRPr="00C379C8">
              <w:t xml:space="preserve">A transition period of 3 years is foreseen. Exemptions would apply for (1) second-hand childcare products, (2) homogeneous material in childcare products, which is inaccessible to children, where the CMR is not released, (3) childcare products that are also devices </w:t>
            </w:r>
            <w:r w:rsidRPr="00C379C8">
              <w:t>with an intended medical purpose or their accessories and (4) childcare products, which are intended to come into contact with food (food contact materials).</w:t>
            </w:r>
          </w:p>
        </w:tc>
      </w:tr>
      <w:tr w14:paraId="7D6229A3" w14:textId="77777777" w:rsidTr="00DB13FE">
        <w:tblPrEx>
          <w:tblW w:w="5000" w:type="pct"/>
          <w:tblLayout w:type="fixed"/>
          <w:tblLook w:val="0000"/>
        </w:tblPrEx>
        <w:tc>
          <w:tcPr>
            <w:tcW w:w="607" w:type="dxa"/>
          </w:tcPr>
          <w:p w:rsidR="00F85C99" w:rsidRPr="002F6A28" w:rsidP="002F6A28" w14:paraId="19064ED0" w14:textId="77777777">
            <w:pPr>
              <w:spacing w:before="120" w:after="120"/>
              <w:jc w:val="left"/>
              <w:rPr>
                <w:b/>
              </w:rPr>
            </w:pPr>
            <w:r w:rsidRPr="002F6A28">
              <w:rPr>
                <w:b/>
              </w:rPr>
              <w:t>7.</w:t>
            </w:r>
          </w:p>
        </w:tc>
        <w:tc>
          <w:tcPr>
            <w:tcW w:w="8373" w:type="dxa"/>
          </w:tcPr>
          <w:p w:rsidR="00F85C99" w:rsidRPr="002F6A28" w:rsidP="002F6A28" w14:paraId="220A3A10" w14:textId="77777777">
            <w:pPr>
              <w:spacing w:before="120" w:after="120"/>
              <w:rPr>
                <w:b/>
              </w:rPr>
            </w:pPr>
            <w:r w:rsidRPr="002F6A28">
              <w:rPr>
                <w:b/>
              </w:rPr>
              <w:t>Objective and rationale, including the nature of urgent problems where applicable:</w:t>
            </w:r>
            <w:r w:rsidRPr="00C379C8" w:rsidR="00EE3A11">
              <w:t xml:space="preserve"> To reduce children's exposure to CMRs 1A and 1B from childcare products.; Protection of human health or safety</w:t>
            </w:r>
          </w:p>
        </w:tc>
      </w:tr>
      <w:tr w14:paraId="6951E9FE" w14:textId="77777777" w:rsidTr="00DB13FE">
        <w:tblPrEx>
          <w:tblW w:w="5000" w:type="pct"/>
          <w:tblLayout w:type="fixed"/>
          <w:tblLook w:val="0000"/>
        </w:tblPrEx>
        <w:tc>
          <w:tcPr>
            <w:tcW w:w="607" w:type="dxa"/>
          </w:tcPr>
          <w:p w:rsidR="00F85C99" w:rsidRPr="002F6A28" w:rsidP="009E75ED" w14:paraId="39E44A67" w14:textId="77777777">
            <w:pPr>
              <w:spacing w:before="120" w:after="120"/>
              <w:jc w:val="left"/>
              <w:rPr>
                <w:b/>
              </w:rPr>
            </w:pPr>
            <w:r w:rsidRPr="002F6A28">
              <w:rPr>
                <w:b/>
              </w:rPr>
              <w:t>8.</w:t>
            </w:r>
          </w:p>
        </w:tc>
        <w:tc>
          <w:tcPr>
            <w:tcW w:w="8373" w:type="dxa"/>
          </w:tcPr>
          <w:p w:rsidR="000C3B6C" w:rsidRPr="00EC00D2" w:rsidP="007F13E8" w14:paraId="06071262" w14:textId="77777777">
            <w:pPr>
              <w:spacing w:before="120" w:after="120"/>
              <w:rPr>
                <w:bCs/>
              </w:rPr>
            </w:pPr>
            <w:r w:rsidRPr="002F6A28">
              <w:rPr>
                <w:b/>
              </w:rPr>
              <w:t>Relevant documents:</w:t>
            </w:r>
            <w:r w:rsidRPr="002F6A28" w:rsidR="00EE3A11">
              <w:t xml:space="preserve"> </w:t>
            </w:r>
          </w:p>
          <w:p w:rsidR="00EE3A11" w:rsidRPr="002F6A28" w:rsidP="007F13E8" w14:paraId="5858FF95" w14:textId="77777777">
            <w:pPr>
              <w:numPr>
                <w:ilvl w:val="0"/>
                <w:numId w:val="16"/>
              </w:numPr>
              <w:spacing w:before="120" w:after="120"/>
            </w:pPr>
            <w:r w:rsidRPr="002F6A28">
              <w:t xml:space="preserve">Regulation (EC) No 1907/2006 of the European Parliament and of the Council on the Registration, Evaluation, Authorisation and Restriction of Chemicals (REACH Regulation): </w:t>
            </w:r>
            <w:hyperlink r:id="rId10" w:history="1">
              <w:r w:rsidRPr="002F6A28">
                <w:rPr>
                  <w:color w:val="0000FF"/>
                  <w:u w:val="single"/>
                </w:rPr>
                <w:t>http://eur-lex.europa.eu/legal-content/EN/TXT/?qid=1423064258789&amp;uri=CELEX:32006R1907</w:t>
              </w:r>
            </w:hyperlink>
          </w:p>
        </w:tc>
      </w:tr>
      <w:tr w14:paraId="080CAE6A" w14:textId="77777777" w:rsidTr="00DB13FE">
        <w:tblPrEx>
          <w:tblW w:w="5000" w:type="pct"/>
          <w:tblLayout w:type="fixed"/>
          <w:tblLook w:val="0000"/>
        </w:tblPrEx>
        <w:tc>
          <w:tcPr>
            <w:tcW w:w="607" w:type="dxa"/>
          </w:tcPr>
          <w:p w:rsidR="00EE3A11" w:rsidRPr="002F6A28" w:rsidP="002F6A28" w14:paraId="068AA093" w14:textId="77777777">
            <w:pPr>
              <w:spacing w:before="120" w:after="120"/>
              <w:jc w:val="left"/>
              <w:rPr>
                <w:b/>
              </w:rPr>
            </w:pPr>
            <w:r w:rsidRPr="002F6A28">
              <w:rPr>
                <w:b/>
              </w:rPr>
              <w:t>9.</w:t>
            </w:r>
          </w:p>
        </w:tc>
        <w:tc>
          <w:tcPr>
            <w:tcW w:w="8373" w:type="dxa"/>
          </w:tcPr>
          <w:p w:rsidR="00EE3A11" w:rsidRPr="002F6A28" w:rsidP="008953C4" w14:paraId="0F3EDF14" w14:textId="77777777">
            <w:pPr>
              <w:spacing w:before="120" w:after="120"/>
            </w:pPr>
            <w:r w:rsidRPr="002F6A28">
              <w:rPr>
                <w:b/>
              </w:rPr>
              <w:t>Proposed date of adoption:</w:t>
            </w:r>
            <w:r w:rsidRPr="00C379C8">
              <w:t xml:space="preserve"> Second quarter of 2026</w:t>
            </w:r>
          </w:p>
          <w:p w:rsidR="00EE3A11" w:rsidRPr="002F6A28" w:rsidP="008953C4" w14:paraId="7A00B42A" w14:textId="77777777">
            <w:pPr>
              <w:spacing w:after="120"/>
            </w:pPr>
            <w:r w:rsidRPr="002F6A28">
              <w:rPr>
                <w:b/>
              </w:rPr>
              <w:t>Proposed date of entry into force:</w:t>
            </w:r>
            <w:r w:rsidRPr="00C379C8">
              <w:t xml:space="preserve"> 20 days from publication in the Official Journal of the EU. Application of the restriction would be deferred for 36 months after entry into force.</w:t>
            </w:r>
          </w:p>
        </w:tc>
      </w:tr>
      <w:tr w14:paraId="3D3BDEC9" w14:textId="77777777" w:rsidTr="00DB13FE">
        <w:tblPrEx>
          <w:tblW w:w="5000" w:type="pct"/>
          <w:tblLayout w:type="fixed"/>
          <w:tblLook w:val="0000"/>
        </w:tblPrEx>
        <w:tc>
          <w:tcPr>
            <w:tcW w:w="607" w:type="dxa"/>
            <w:tcBorders>
              <w:bottom w:val="double" w:sz="4" w:space="0" w:color="auto"/>
            </w:tcBorders>
          </w:tcPr>
          <w:p w:rsidR="00F85C99" w:rsidRPr="002F6A28" w:rsidP="002F6A28" w14:paraId="698BD56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48783E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DDCDFF5" w14:textId="77777777">
            <w:pPr>
              <w:spacing w:before="120" w:after="120"/>
              <w:rPr>
                <w:bCs/>
              </w:rPr>
            </w:pPr>
            <w:r w:rsidRPr="002F6A28">
              <w:rPr>
                <w:b/>
              </w:rPr>
              <w:t>Final date for comments:</w:t>
            </w:r>
            <w:r w:rsidRPr="00C379C8" w:rsidR="00EE3A11">
              <w:t xml:space="preserve"> 7 July 2026</w:t>
            </w:r>
          </w:p>
          <w:p w:rsidR="000C3B6C" w:rsidRPr="00E3324D" w:rsidP="000C3B6C" w14:paraId="2D88911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B323BE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131CB84" w14:textId="77777777">
            <w:r w:rsidRPr="00CE6C29">
              <w:t>European Commission,</w:t>
            </w:r>
          </w:p>
          <w:p w:rsidR="00CE6C29" w:rsidRPr="00CE6C29" w:rsidP="000C3B6C" w14:paraId="6E594750" w14:textId="77777777">
            <w:r w:rsidRPr="00CE6C29">
              <w:t>EU-TBT Enquiry Point,</w:t>
            </w:r>
          </w:p>
          <w:p w:rsidR="00CE6C29" w:rsidRPr="00CE6C29" w:rsidP="000C3B6C" w14:paraId="7211C963" w14:textId="77777777">
            <w:r w:rsidRPr="00CE6C29">
              <w:t>Fax: + (32) 2 299 80 43,</w:t>
            </w:r>
          </w:p>
          <w:p w:rsidR="00CE6C29" w:rsidRPr="00CE6C29" w:rsidP="000C3B6C" w14:paraId="2F67D3FA" w14:textId="77777777">
            <w:pPr>
              <w:spacing w:after="120"/>
            </w:pPr>
            <w:r w:rsidRPr="00CE6C29">
              <w:t xml:space="preserve">E-mail: </w:t>
            </w:r>
            <w:hyperlink r:id="rId6" w:history="1">
              <w:r w:rsidRPr="00CE6C29">
                <w:rPr>
                  <w:color w:val="0000FF"/>
                  <w:u w:val="single"/>
                </w:rPr>
                <w:t>grow-eu-tbt@ec.europa.eu</w:t>
              </w:r>
            </w:hyperlink>
          </w:p>
        </w:tc>
      </w:tr>
    </w:tbl>
    <w:p w:rsidR="00EE3A11" w:rsidRPr="002F6A28" w:rsidP="00887259" w14:paraId="3CDE8B01"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78D15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FB05D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B3E811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F9AB47" w14:textId="77777777">
    <w:pPr>
      <w:pStyle w:val="Header"/>
      <w:pBdr>
        <w:bottom w:val="single" w:sz="4" w:space="1" w:color="auto"/>
      </w:pBdr>
      <w:tabs>
        <w:tab w:val="clear" w:pos="4513"/>
        <w:tab w:val="clear" w:pos="9027"/>
      </w:tabs>
      <w:jc w:val="center"/>
    </w:pPr>
    <w:r w:rsidRPr="002F6A28">
      <w:t>tbtSymbol</w:t>
    </w:r>
  </w:p>
  <w:p w:rsidR="009239F7" w:rsidRPr="002F6A28" w:rsidP="009239F7" w14:paraId="3B2C83FB" w14:textId="77777777">
    <w:pPr>
      <w:pStyle w:val="Header"/>
      <w:pBdr>
        <w:bottom w:val="single" w:sz="4" w:space="1" w:color="auto"/>
      </w:pBdr>
      <w:tabs>
        <w:tab w:val="clear" w:pos="4513"/>
        <w:tab w:val="clear" w:pos="9027"/>
      </w:tabs>
      <w:jc w:val="center"/>
    </w:pPr>
  </w:p>
  <w:p w:rsidR="009239F7" w:rsidRPr="002F6A28" w:rsidP="009239F7" w14:paraId="35D00F1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9DF0C0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50948E" w14:textId="77777777">
    <w:pPr>
      <w:pStyle w:val="Header"/>
      <w:pBdr>
        <w:bottom w:val="single" w:sz="4" w:space="1" w:color="auto"/>
      </w:pBdr>
      <w:tabs>
        <w:tab w:val="clear" w:pos="4513"/>
        <w:tab w:val="clear" w:pos="9027"/>
      </w:tabs>
      <w:jc w:val="center"/>
    </w:pPr>
    <w:bookmarkStart w:id="0" w:name="spsSymbolHeader"/>
    <w:r w:rsidRPr="002F6A28">
      <w:t>G/TBT/N/EU/1206</w:t>
    </w:r>
    <w:bookmarkEnd w:id="0"/>
  </w:p>
  <w:p w:rsidR="009239F7" w:rsidRPr="002F6A28" w:rsidP="009239F7" w14:paraId="755FF2C2" w14:textId="77777777">
    <w:pPr>
      <w:pStyle w:val="Header"/>
      <w:pBdr>
        <w:bottom w:val="single" w:sz="4" w:space="1" w:color="auto"/>
      </w:pBdr>
      <w:tabs>
        <w:tab w:val="clear" w:pos="4513"/>
        <w:tab w:val="clear" w:pos="9027"/>
      </w:tabs>
      <w:jc w:val="center"/>
    </w:pPr>
  </w:p>
  <w:p w:rsidR="009239F7" w:rsidRPr="002F6A28" w:rsidP="009239F7" w14:paraId="7CF101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4CCA8F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2AEA0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DF57DF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EE9DDC" w14:textId="77777777">
          <w:pPr>
            <w:jc w:val="right"/>
            <w:rPr>
              <w:b/>
              <w:color w:val="FF0000"/>
              <w:szCs w:val="16"/>
            </w:rPr>
          </w:pPr>
        </w:p>
      </w:tc>
    </w:tr>
    <w:bookmarkEnd w:id="1"/>
    <w:tr w14:paraId="21BE0C8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761A23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798889F" w14:textId="77777777">
          <w:pPr>
            <w:jc w:val="right"/>
            <w:rPr>
              <w:b/>
              <w:szCs w:val="16"/>
            </w:rPr>
          </w:pPr>
        </w:p>
      </w:tc>
    </w:tr>
    <w:tr w14:paraId="76A00F1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2F3B64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AA42805" w14:textId="77777777">
          <w:pPr>
            <w:jc w:val="right"/>
            <w:rPr>
              <w:b/>
              <w:szCs w:val="16"/>
            </w:rPr>
          </w:pPr>
          <w:bookmarkStart w:id="2" w:name="bmkSymbols"/>
          <w:r w:rsidRPr="002F6A28">
            <w:rPr>
              <w:b/>
              <w:szCs w:val="16"/>
            </w:rPr>
            <w:t>G/TBT/N/EU/1206</w:t>
          </w:r>
          <w:bookmarkEnd w:id="2"/>
        </w:p>
      </w:tc>
    </w:tr>
    <w:tr w14:paraId="2D29316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6F1BC6" w14:textId="77777777"/>
      </w:tc>
      <w:tc>
        <w:tcPr>
          <w:tcW w:w="5448" w:type="dxa"/>
          <w:gridSpan w:val="2"/>
          <w:shd w:val="clear" w:color="auto" w:fill="FFFFFF"/>
          <w:tcMar>
            <w:left w:w="108" w:type="dxa"/>
            <w:right w:w="108" w:type="dxa"/>
          </w:tcMar>
          <w:vAlign w:val="center"/>
        </w:tcPr>
        <w:p w:rsidR="00ED54E0" w:rsidRPr="009239F7" w:rsidP="00B801E9" w14:paraId="42896D0C" w14:textId="77777777">
          <w:pPr>
            <w:jc w:val="right"/>
            <w:rPr>
              <w:szCs w:val="16"/>
            </w:rPr>
          </w:pPr>
          <w:bookmarkStart w:id="3" w:name="spsDateDistribution"/>
          <w:bookmarkStart w:id="4" w:name="bmkDate"/>
          <w:r w:rsidRPr="009239F7">
            <w:rPr>
              <w:szCs w:val="16"/>
            </w:rPr>
            <w:t>8 May 2026</w:t>
          </w:r>
          <w:bookmarkEnd w:id="3"/>
          <w:bookmarkEnd w:id="4"/>
        </w:p>
      </w:tc>
    </w:tr>
    <w:tr w14:paraId="0D8AAA4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05970FF" w14:textId="77777777">
          <w:pPr>
            <w:jc w:val="left"/>
            <w:rPr>
              <w:b/>
            </w:rPr>
          </w:pPr>
          <w:bookmarkStart w:id="5" w:name="bmkSerial"/>
          <w:r>
            <w:rPr>
              <w:rFonts w:ascii="Verdana" w:eastAsia="Verdana" w:hAnsi="Verdana" w:cs="Verdana"/>
              <w:b w:val="0"/>
              <w:color w:val="FF0000"/>
              <w:sz w:val="18"/>
            </w:rPr>
            <w:t>(26-3430)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50B70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AC887C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B3A07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51ED46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A0ECF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631051">
    <w:abstractNumId w:val="9"/>
  </w:num>
  <w:num w:numId="2" w16cid:durableId="1720933137">
    <w:abstractNumId w:val="7"/>
  </w:num>
  <w:num w:numId="3" w16cid:durableId="338193566">
    <w:abstractNumId w:val="6"/>
  </w:num>
  <w:num w:numId="4" w16cid:durableId="791753026">
    <w:abstractNumId w:val="5"/>
  </w:num>
  <w:num w:numId="5" w16cid:durableId="8457593">
    <w:abstractNumId w:val="4"/>
  </w:num>
  <w:num w:numId="6" w16cid:durableId="1338925222">
    <w:abstractNumId w:val="12"/>
  </w:num>
  <w:num w:numId="7" w16cid:durableId="148258124">
    <w:abstractNumId w:val="11"/>
  </w:num>
  <w:num w:numId="8" w16cid:durableId="1622178381">
    <w:abstractNumId w:val="10"/>
  </w:num>
  <w:num w:numId="9" w16cid:durableId="989871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0187015">
    <w:abstractNumId w:val="13"/>
  </w:num>
  <w:num w:numId="11" w16cid:durableId="991063173">
    <w:abstractNumId w:val="8"/>
  </w:num>
  <w:num w:numId="12" w16cid:durableId="1869952983">
    <w:abstractNumId w:val="3"/>
  </w:num>
  <w:num w:numId="13" w16cid:durableId="1402100315">
    <w:abstractNumId w:val="2"/>
  </w:num>
  <w:num w:numId="14" w16cid:durableId="1910573960">
    <w:abstractNumId w:val="1"/>
  </w:num>
  <w:num w:numId="15" w16cid:durableId="207497903">
    <w:abstractNumId w:val="0"/>
  </w:num>
  <w:num w:numId="16" w16cid:durableId="1490976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C084B"/>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6E0E"/>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BCA"/>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867DF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eur-lex.europa.eu/legal-content/EN/TXT/?qid=1423064258789&amp;uri=CELEX:32006R1907"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2426_00_e.pdf" TargetMode="External" /><Relationship Id="rId9" Type="http://schemas.openxmlformats.org/officeDocument/2006/relationships/hyperlink" Target="https://members.wto.org/crnattachments/2026/TBT/EEC/26_02426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CB3F98E-3332-4E2D-AF3B-CBADE94AEE0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2026-05-08T06:54:00Z</dcterms:created>
  <dcterms:modified xsi:type="dcterms:W3CDTF">2026-05-08T06:54:00Z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