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B2C4E6" w14:textId="77777777">
      <w:pPr>
        <w:pStyle w:val="Title"/>
        <w:rPr>
          <w:caps w:val="0"/>
          <w:kern w:val="0"/>
        </w:rPr>
      </w:pPr>
      <w:r w:rsidRPr="002F6A28">
        <w:rPr>
          <w:caps w:val="0"/>
          <w:kern w:val="0"/>
        </w:rPr>
        <w:t>NOTIFICATION</w:t>
      </w:r>
    </w:p>
    <w:p w:rsidR="009239F7" w:rsidRPr="002F6A28" w:rsidP="002F6A28" w14:paraId="123870DE" w14:textId="77777777">
      <w:pPr>
        <w:jc w:val="center"/>
      </w:pPr>
      <w:r w:rsidRPr="002F6A28">
        <w:t>The following notification is being circulated in accordance with Article 10.6</w:t>
      </w:r>
    </w:p>
    <w:p w:rsidR="009239F7" w:rsidRPr="002F6A28" w:rsidP="002F6A28" w14:paraId="1A4EA8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D80326" w14:textId="77777777" w:rsidTr="00DB13FE">
        <w:tblPrEx>
          <w:tblW w:w="5000" w:type="pct"/>
          <w:tblLayout w:type="fixed"/>
          <w:tblLook w:val="0000"/>
        </w:tblPrEx>
        <w:tc>
          <w:tcPr>
            <w:tcW w:w="607" w:type="dxa"/>
            <w:tcBorders>
              <w:top w:val="double" w:sz="4" w:space="0" w:color="auto"/>
            </w:tcBorders>
          </w:tcPr>
          <w:p w:rsidR="00F85C99" w:rsidRPr="002F6A28" w:rsidP="002F6A28" w14:paraId="56AE842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0FE705"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D1E560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206DABD" w14:textId="77777777" w:rsidTr="00DB13FE">
        <w:tblPrEx>
          <w:tblW w:w="5000" w:type="pct"/>
          <w:tblLayout w:type="fixed"/>
          <w:tblLook w:val="0000"/>
        </w:tblPrEx>
        <w:tc>
          <w:tcPr>
            <w:tcW w:w="607" w:type="dxa"/>
          </w:tcPr>
          <w:p w:rsidR="00F85C99" w:rsidRPr="002F6A28" w:rsidP="002F6A28" w14:paraId="6CFD8292" w14:textId="77777777">
            <w:pPr>
              <w:spacing w:before="120" w:after="120"/>
              <w:jc w:val="left"/>
            </w:pPr>
            <w:r w:rsidRPr="002F6A28">
              <w:rPr>
                <w:b/>
              </w:rPr>
              <w:t>2.</w:t>
            </w:r>
          </w:p>
        </w:tc>
        <w:tc>
          <w:tcPr>
            <w:tcW w:w="8373" w:type="dxa"/>
          </w:tcPr>
          <w:p w:rsidR="00F85C99" w:rsidRPr="002F6A28" w:rsidP="000C3B6C" w14:paraId="54871CF7" w14:textId="77777777">
            <w:pPr>
              <w:spacing w:before="120" w:after="120"/>
            </w:pPr>
            <w:r w:rsidRPr="002F6A28">
              <w:rPr>
                <w:b/>
              </w:rPr>
              <w:t>Agency responsible:</w:t>
            </w:r>
            <w:r w:rsidRPr="00C379C8" w:rsidR="00EE3A11">
              <w:t xml:space="preserve"> </w:t>
            </w:r>
          </w:p>
          <w:p w:rsidR="00EE3A11" w:rsidRPr="00C379C8" w:rsidP="000C3B6C" w14:paraId="5E6F085E" w14:textId="77777777">
            <w:r w:rsidRPr="00C379C8">
              <w:t>European Commission</w:t>
            </w:r>
          </w:p>
          <w:p w:rsidR="00EE3A11" w:rsidRPr="00C379C8" w:rsidP="000C3B6C" w14:paraId="64A0F9C7" w14:textId="77777777">
            <w:r w:rsidRPr="00C379C8">
              <w:t>EU-TBT Enquiry Point,</w:t>
            </w:r>
          </w:p>
          <w:p w:rsidR="00EE3A11" w:rsidRPr="00C379C8" w:rsidP="000C3B6C" w14:paraId="0E9B3C42" w14:textId="77777777">
            <w:r w:rsidRPr="00C379C8">
              <w:t>Fax: +(32) 2 299 80 43,</w:t>
            </w:r>
          </w:p>
          <w:p w:rsidR="00EE3A11" w:rsidRPr="00C379C8" w:rsidP="000C3B6C" w14:paraId="74637834" w14:textId="77777777">
            <w:r w:rsidRPr="00C379C8">
              <w:t xml:space="preserve">E-mail: </w:t>
            </w:r>
            <w:hyperlink r:id="rId6" w:history="1">
              <w:r w:rsidRPr="00C379C8">
                <w:rPr>
                  <w:color w:val="0000FF"/>
                  <w:u w:val="single"/>
                </w:rPr>
                <w:t>grow-eu-tbt@ec.europa.eu</w:t>
              </w:r>
            </w:hyperlink>
          </w:p>
          <w:p w:rsidR="00EE3A11" w:rsidRPr="00C379C8" w:rsidP="000C3B6C" w14:paraId="270766FE"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0132ECB0" w14:textId="77777777" w:rsidTr="00DB13FE">
        <w:tblPrEx>
          <w:tblW w:w="5000" w:type="pct"/>
          <w:tblLayout w:type="fixed"/>
          <w:tblLook w:val="0000"/>
        </w:tblPrEx>
        <w:tc>
          <w:tcPr>
            <w:tcW w:w="607" w:type="dxa"/>
          </w:tcPr>
          <w:p w:rsidR="00F85C99" w:rsidRPr="002F6A28" w:rsidP="002F6A28" w14:paraId="3C0274E7" w14:textId="77777777">
            <w:pPr>
              <w:spacing w:before="120" w:after="120"/>
              <w:jc w:val="left"/>
              <w:rPr>
                <w:b/>
              </w:rPr>
            </w:pPr>
            <w:r w:rsidRPr="002F6A28">
              <w:rPr>
                <w:b/>
              </w:rPr>
              <w:t>3.</w:t>
            </w:r>
          </w:p>
        </w:tc>
        <w:tc>
          <w:tcPr>
            <w:tcW w:w="8373" w:type="dxa"/>
          </w:tcPr>
          <w:p w:rsidR="00F85C99" w:rsidRPr="0058336F" w:rsidP="002F6A28" w14:paraId="454B9F8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63A207" w14:textId="77777777" w:rsidTr="00DB13FE">
        <w:tblPrEx>
          <w:tblW w:w="5000" w:type="pct"/>
          <w:tblLayout w:type="fixed"/>
          <w:tblLook w:val="0000"/>
        </w:tblPrEx>
        <w:tc>
          <w:tcPr>
            <w:tcW w:w="607" w:type="dxa"/>
          </w:tcPr>
          <w:p w:rsidR="00F85C99" w:rsidRPr="002F6A28" w:rsidP="002F6A28" w14:paraId="19AEC0BB" w14:textId="77777777">
            <w:pPr>
              <w:spacing w:before="120" w:after="120"/>
              <w:jc w:val="left"/>
            </w:pPr>
            <w:r w:rsidRPr="002F6A28">
              <w:rPr>
                <w:b/>
              </w:rPr>
              <w:t>4.</w:t>
            </w:r>
          </w:p>
        </w:tc>
        <w:tc>
          <w:tcPr>
            <w:tcW w:w="8373" w:type="dxa"/>
          </w:tcPr>
          <w:p w:rsidR="00F85C99" w:rsidRPr="002F6A28" w:rsidP="002F6A28" w14:paraId="602480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Terphenyl, hydrogenated as a substance on its own or, where present in a concentration greater than 0.1 % by weight, as a constituent of other substances, in mixtures, or in articles or any parts thereof</w:t>
            </w:r>
          </w:p>
        </w:tc>
      </w:tr>
      <w:tr w14:paraId="29BBCCD6" w14:textId="77777777" w:rsidTr="00DB13FE">
        <w:tblPrEx>
          <w:tblW w:w="5000" w:type="pct"/>
          <w:tblLayout w:type="fixed"/>
          <w:tblLook w:val="0000"/>
        </w:tblPrEx>
        <w:tc>
          <w:tcPr>
            <w:tcW w:w="607" w:type="dxa"/>
          </w:tcPr>
          <w:p w:rsidR="00F85C99" w:rsidRPr="002F6A28" w:rsidP="002F6A28" w14:paraId="504BED1D" w14:textId="77777777">
            <w:pPr>
              <w:spacing w:before="120" w:after="120"/>
              <w:jc w:val="left"/>
            </w:pPr>
            <w:r w:rsidRPr="002F6A28">
              <w:rPr>
                <w:b/>
              </w:rPr>
              <w:t>5.</w:t>
            </w:r>
          </w:p>
        </w:tc>
        <w:tc>
          <w:tcPr>
            <w:tcW w:w="8373" w:type="dxa"/>
          </w:tcPr>
          <w:p w:rsidR="00F85C99" w:rsidP="002F6A28" w14:paraId="0BD4541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(EU) …/…of XXX amending Annex XVII to Regulation (EC) No 1907/2006 of the European Parliament and of the Council as regards terphenyl, hydrogenated as a substance, a constituent of other substances, in mixtures and in articles; (8 page(s), in English), (4 page(s), in English)</w:t>
            </w:r>
          </w:p>
          <w:p w:rsidR="000C3B6C" w:rsidRPr="000C3B6C" w:rsidP="002F6A28" w14:paraId="6BA9E48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B1944" w:rsidRPr="00CE6C29" w:rsidP="002F6A28" w14:paraId="6FB19690" w14:textId="77777777">
            <w:pPr>
              <w:pBdr>
                <w:top w:val="none" w:sz="0" w:space="4" w:color="auto"/>
              </w:pBdr>
              <w:rPr>
                <w:iCs/>
              </w:rPr>
            </w:pPr>
            <w:hyperlink r:id="rId8" w:tgtFrame="_blank" w:history="1">
              <w:r w:rsidRPr="00CE6C29">
                <w:rPr>
                  <w:iCs/>
                  <w:color w:val="0000FF"/>
                  <w:u w:val="single"/>
                </w:rPr>
                <w:t>https://members.wto.org/crnattachments/2026/TBT/EEC/26_02420_00_e.pdf</w:t>
              </w:r>
            </w:hyperlink>
          </w:p>
          <w:p w:rsidR="00AB1944" w:rsidRPr="00CE6C29" w:rsidP="002F6A28" w14:paraId="0AEA0C13" w14:textId="77777777">
            <w:pPr>
              <w:pBdr>
                <w:bottom w:val="none" w:sz="0" w:space="4" w:color="auto"/>
              </w:pBdr>
              <w:rPr>
                <w:iCs/>
              </w:rPr>
            </w:pPr>
            <w:hyperlink r:id="rId9" w:tgtFrame="_blank" w:history="1">
              <w:r w:rsidRPr="00CE6C29">
                <w:rPr>
                  <w:iCs/>
                  <w:color w:val="0000FF"/>
                  <w:u w:val="single"/>
                </w:rPr>
                <w:t>https://members.wto.org/crnattachments/2026/TBT/EEC/26_02420_01_e.pdf</w:t>
              </w:r>
            </w:hyperlink>
          </w:p>
          <w:p w:rsidR="00AB1944" w:rsidRPr="00CE6C29" w:rsidP="002F6A28" w14:paraId="4FDDEED2" w14:textId="77777777">
            <w:pPr>
              <w:rPr>
                <w:iCs/>
              </w:rPr>
            </w:pPr>
            <w:r w:rsidRPr="00CE6C29">
              <w:rPr>
                <w:iCs/>
              </w:rPr>
              <w:t>European Commission</w:t>
            </w:r>
          </w:p>
          <w:p w:rsidR="00AB1944" w:rsidRPr="00CE6C29" w:rsidP="002F6A28" w14:paraId="101FD7CB" w14:textId="77777777">
            <w:pPr>
              <w:rPr>
                <w:iCs/>
              </w:rPr>
            </w:pPr>
            <w:r w:rsidRPr="00CE6C29">
              <w:rPr>
                <w:iCs/>
              </w:rPr>
              <w:t>EU-TBT Enquiry Point</w:t>
            </w:r>
          </w:p>
          <w:p w:rsidR="00AB1944" w:rsidRPr="00CE6C29" w:rsidP="002F6A28" w14:paraId="30A630A2" w14:textId="77777777">
            <w:pPr>
              <w:rPr>
                <w:iCs/>
              </w:rPr>
            </w:pPr>
            <w:r w:rsidRPr="00CE6C29">
              <w:rPr>
                <w:iCs/>
              </w:rPr>
              <w:t>Fax: + (32) 2 299 80 43</w:t>
            </w:r>
          </w:p>
          <w:p w:rsidR="00AB1944" w:rsidRPr="00CE6C29" w:rsidP="002F6A28" w14:paraId="72A47EEE" w14:textId="77777777">
            <w:pPr>
              <w:rPr>
                <w:iCs/>
              </w:rPr>
            </w:pPr>
            <w:r w:rsidRPr="00CE6C29">
              <w:rPr>
                <w:iCs/>
              </w:rPr>
              <w:t xml:space="preserve">E-mail: </w:t>
            </w:r>
            <w:hyperlink r:id="rId6" w:history="1">
              <w:r w:rsidRPr="00CE6C29">
                <w:rPr>
                  <w:iCs/>
                  <w:color w:val="0000FF"/>
                  <w:u w:val="single"/>
                </w:rPr>
                <w:t>grow-eu-tbt@ec.europa.eu</w:t>
              </w:r>
            </w:hyperlink>
          </w:p>
          <w:p w:rsidR="00AB1944" w:rsidRPr="00CE6C29" w:rsidP="002F6A28" w14:paraId="2BA666A0"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0679D70F" w14:textId="77777777" w:rsidTr="00DB13FE">
        <w:tblPrEx>
          <w:tblW w:w="5000" w:type="pct"/>
          <w:tblLayout w:type="fixed"/>
          <w:tblLook w:val="0000"/>
        </w:tblPrEx>
        <w:tc>
          <w:tcPr>
            <w:tcW w:w="607" w:type="dxa"/>
          </w:tcPr>
          <w:p w:rsidR="00F85C99" w:rsidRPr="002F6A28" w:rsidP="002F6A28" w14:paraId="24ADF6E0" w14:textId="77777777">
            <w:pPr>
              <w:spacing w:before="120" w:after="120"/>
              <w:jc w:val="left"/>
              <w:rPr>
                <w:b/>
              </w:rPr>
            </w:pPr>
            <w:r w:rsidRPr="002F6A28">
              <w:rPr>
                <w:b/>
              </w:rPr>
              <w:t>6.</w:t>
            </w:r>
          </w:p>
        </w:tc>
        <w:tc>
          <w:tcPr>
            <w:tcW w:w="8373" w:type="dxa"/>
          </w:tcPr>
          <w:p w:rsidR="00F85C99" w:rsidRPr="002F6A28" w:rsidP="002F6A28" w14:paraId="40E4ADA4" w14:textId="77777777">
            <w:pPr>
              <w:spacing w:before="120" w:after="120"/>
              <w:rPr>
                <w:b/>
              </w:rPr>
            </w:pPr>
            <w:r w:rsidRPr="002F6A28">
              <w:rPr>
                <w:b/>
              </w:rPr>
              <w:t>Description of content:</w:t>
            </w:r>
            <w:r w:rsidRPr="00C379C8" w:rsidR="00FE448B">
              <w:t xml:space="preserve"> This draft Regulation intends to introduce a new entry to Annex XVII to Regulation (EC) No 1907/2006. It intends to restrict the use and placing on the market of terphenyl, hydrogenated as a substance on its own or, where present in a concentration greater than 0.1 % by weight, as a constituent of other substances, in mixtures, or in articles or any parts thereof. </w:t>
            </w:r>
          </w:p>
          <w:p w:rsidR="00FE448B" w:rsidRPr="00C379C8" w:rsidP="002F6A28" w14:paraId="1FE6443F" w14:textId="77777777">
            <w:pPr>
              <w:spacing w:before="120" w:after="120"/>
            </w:pPr>
            <w:r w:rsidRPr="00C379C8">
              <w:t>Proposed permanent derogations include: (i) uses of PHT as a heat transfer fluid in the temperature range of 250˚C to 350˚C at industrial sites that have implemented strictly controlled closed systems to prevent PHT emissions; and (ii) defence applications.</w:t>
            </w:r>
          </w:p>
          <w:p w:rsidR="00FE448B" w:rsidRPr="00C379C8" w:rsidP="002F6A28" w14:paraId="5FD4EC4B" w14:textId="77777777">
            <w:pPr>
              <w:spacing w:before="120" w:after="120"/>
            </w:pPr>
            <w:r w:rsidRPr="00C379C8">
              <w:t>The application of the proposed Regulation is deferred by 18 months, except for civilian aerospace applications, where a 10-year transitional period is proposed</w:t>
            </w:r>
          </w:p>
        </w:tc>
      </w:tr>
      <w:tr w14:paraId="556625C7" w14:textId="77777777" w:rsidTr="00DB13FE">
        <w:tblPrEx>
          <w:tblW w:w="5000" w:type="pct"/>
          <w:tblLayout w:type="fixed"/>
          <w:tblLook w:val="0000"/>
        </w:tblPrEx>
        <w:tc>
          <w:tcPr>
            <w:tcW w:w="607" w:type="dxa"/>
          </w:tcPr>
          <w:p w:rsidR="00F85C99" w:rsidRPr="002F6A28" w:rsidP="002F6A28" w14:paraId="0B3C1DD0" w14:textId="77777777">
            <w:pPr>
              <w:spacing w:before="120" w:after="120"/>
              <w:jc w:val="left"/>
              <w:rPr>
                <w:b/>
              </w:rPr>
            </w:pPr>
            <w:r w:rsidRPr="002F6A28">
              <w:rPr>
                <w:b/>
              </w:rPr>
              <w:t>7.</w:t>
            </w:r>
          </w:p>
        </w:tc>
        <w:tc>
          <w:tcPr>
            <w:tcW w:w="8373" w:type="dxa"/>
          </w:tcPr>
          <w:p w:rsidR="00F85C99" w:rsidRPr="002F6A28" w:rsidP="002F6A28" w14:paraId="1C50735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62A4A89E" w14:textId="77777777" w:rsidTr="00DB13FE">
        <w:tblPrEx>
          <w:tblW w:w="5000" w:type="pct"/>
          <w:tblLayout w:type="fixed"/>
          <w:tblLook w:val="0000"/>
        </w:tblPrEx>
        <w:tc>
          <w:tcPr>
            <w:tcW w:w="607" w:type="dxa"/>
          </w:tcPr>
          <w:p w:rsidR="00F85C99" w:rsidRPr="002F6A28" w:rsidP="009E75ED" w14:paraId="4AC41437" w14:textId="77777777">
            <w:pPr>
              <w:spacing w:before="120" w:after="120"/>
              <w:jc w:val="left"/>
              <w:rPr>
                <w:b/>
              </w:rPr>
            </w:pPr>
            <w:r w:rsidRPr="002F6A28">
              <w:rPr>
                <w:b/>
              </w:rPr>
              <w:t>8.</w:t>
            </w:r>
          </w:p>
        </w:tc>
        <w:tc>
          <w:tcPr>
            <w:tcW w:w="8373" w:type="dxa"/>
          </w:tcPr>
          <w:p w:rsidR="000C3B6C" w:rsidRPr="00EC00D2" w:rsidP="007F13E8" w14:paraId="5F486269" w14:textId="77777777">
            <w:pPr>
              <w:spacing w:before="120" w:after="120"/>
              <w:rPr>
                <w:bCs/>
              </w:rPr>
            </w:pPr>
            <w:r w:rsidRPr="002F6A28">
              <w:rPr>
                <w:b/>
              </w:rPr>
              <w:t>Relevant documents:</w:t>
            </w:r>
            <w:r w:rsidRPr="002F6A28" w:rsidR="00EE3A11">
              <w:t xml:space="preserve"> </w:t>
            </w:r>
          </w:p>
          <w:p w:rsidR="00EE3A11" w:rsidRPr="002F6A28" w:rsidP="007F13E8" w14:paraId="76F44D94" w14:textId="77777777">
            <w:pPr>
              <w:numPr>
                <w:ilvl w:val="0"/>
                <w:numId w:val="16"/>
              </w:numPr>
              <w:spacing w:before="120" w:after="120"/>
            </w:pPr>
            <w:hyperlink r:id="rId10" w:history="1">
              <w:r w:rsidRPr="002F6A28">
                <w:rPr>
                  <w:color w:val="0000FF"/>
                  <w:u w:val="single"/>
                </w:rPr>
                <w:t>Regulation (EC) No 1907/2006 of the European Parliament and of the Council on the Registration, Evaluation, Authorisation and Restriction of Chemicals</w:t>
              </w:r>
            </w:hyperlink>
            <w:r w:rsidRPr="002F6A28" w:rsidR="00226E38">
              <w:t xml:space="preserve"> (REACH Regulation)</w:t>
            </w:r>
          </w:p>
          <w:p w:rsidR="00EE3A11" w:rsidRPr="002F6A28" w:rsidP="007F13E8" w14:paraId="15511523" w14:textId="77777777">
            <w:pPr>
              <w:numPr>
                <w:ilvl w:val="0"/>
                <w:numId w:val="16"/>
              </w:numPr>
              <w:spacing w:before="120" w:after="120"/>
            </w:pPr>
            <w:hyperlink r:id="rId11" w:history="1">
              <w:r w:rsidRPr="002F6A28">
                <w:rPr>
                  <w:color w:val="0000FF"/>
                  <w:u w:val="single"/>
                </w:rPr>
                <w:t>Annex XV dossier for restriction and opinions of ECHA Committees</w:t>
              </w:r>
            </w:hyperlink>
          </w:p>
        </w:tc>
      </w:tr>
      <w:tr w14:paraId="5E39CC3C" w14:textId="77777777" w:rsidTr="00DB13FE">
        <w:tblPrEx>
          <w:tblW w:w="5000" w:type="pct"/>
          <w:tblLayout w:type="fixed"/>
          <w:tblLook w:val="0000"/>
        </w:tblPrEx>
        <w:tc>
          <w:tcPr>
            <w:tcW w:w="607" w:type="dxa"/>
          </w:tcPr>
          <w:p w:rsidR="00EE3A11" w:rsidRPr="002F6A28" w:rsidP="002F6A28" w14:paraId="61E5AB7C" w14:textId="77777777">
            <w:pPr>
              <w:spacing w:before="120" w:after="120"/>
              <w:jc w:val="left"/>
              <w:rPr>
                <w:b/>
              </w:rPr>
            </w:pPr>
            <w:r w:rsidRPr="002F6A28">
              <w:rPr>
                <w:b/>
              </w:rPr>
              <w:t>9.</w:t>
            </w:r>
          </w:p>
        </w:tc>
        <w:tc>
          <w:tcPr>
            <w:tcW w:w="8373" w:type="dxa"/>
          </w:tcPr>
          <w:p w:rsidR="00EE3A11" w:rsidRPr="002F6A28" w:rsidP="008953C4" w14:paraId="42F09814" w14:textId="77777777">
            <w:pPr>
              <w:spacing w:before="120" w:after="120"/>
            </w:pPr>
            <w:r w:rsidRPr="002F6A28">
              <w:rPr>
                <w:b/>
              </w:rPr>
              <w:t>Proposed date of adoption:</w:t>
            </w:r>
            <w:r w:rsidRPr="00C379C8">
              <w:t xml:space="preserve"> Fourth quarter of 2026</w:t>
            </w:r>
          </w:p>
          <w:p w:rsidR="00EE3A11" w:rsidRPr="002F6A28" w:rsidP="008953C4" w14:paraId="2306FD8D" w14:textId="77777777">
            <w:pPr>
              <w:spacing w:after="120"/>
            </w:pPr>
            <w:r w:rsidRPr="002F6A28">
              <w:rPr>
                <w:b/>
              </w:rPr>
              <w:t>Proposed date of entry into force:</w:t>
            </w:r>
            <w:r w:rsidRPr="00C379C8">
              <w:t xml:space="preserve"> 20 days from publication in the Official Journal of the EU. The application of the ban on placing on the market and use would be deferred by 18 months except for civilian aerospace applications, where a 10-year transitional period is proposed</w:t>
            </w:r>
          </w:p>
        </w:tc>
      </w:tr>
      <w:tr w14:paraId="1D947573" w14:textId="77777777" w:rsidTr="00DB13FE">
        <w:tblPrEx>
          <w:tblW w:w="5000" w:type="pct"/>
          <w:tblLayout w:type="fixed"/>
          <w:tblLook w:val="0000"/>
        </w:tblPrEx>
        <w:tc>
          <w:tcPr>
            <w:tcW w:w="607" w:type="dxa"/>
            <w:tcBorders>
              <w:bottom w:val="double" w:sz="4" w:space="0" w:color="auto"/>
            </w:tcBorders>
          </w:tcPr>
          <w:p w:rsidR="00F85C99" w:rsidRPr="002F6A28" w:rsidP="002F6A28" w14:paraId="6A5CF49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B20E43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DF8F70" w14:textId="77777777">
            <w:pPr>
              <w:spacing w:before="120" w:after="120"/>
              <w:rPr>
                <w:bCs/>
              </w:rPr>
            </w:pPr>
            <w:r w:rsidRPr="002F6A28">
              <w:rPr>
                <w:b/>
              </w:rPr>
              <w:t>Final date for comments:</w:t>
            </w:r>
            <w:r w:rsidRPr="00C379C8" w:rsidR="00EE3A11">
              <w:t xml:space="preserve"> 7 July 2026</w:t>
            </w:r>
          </w:p>
          <w:p w:rsidR="000C3B6C" w:rsidRPr="00E3324D" w:rsidP="000C3B6C" w14:paraId="268E686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048BB9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1509CB1" w14:textId="77777777">
            <w:r w:rsidRPr="00CE6C29">
              <w:t>European Commission,</w:t>
            </w:r>
          </w:p>
          <w:p w:rsidR="00CE6C29" w:rsidRPr="00CE6C29" w:rsidP="000C3B6C" w14:paraId="4C98052C" w14:textId="77777777">
            <w:r w:rsidRPr="00CE6C29">
              <w:t>EU-TBT Enquiry Point,</w:t>
            </w:r>
          </w:p>
          <w:p w:rsidR="00CE6C29" w:rsidRPr="00CE6C29" w:rsidP="000C3B6C" w14:paraId="7F0B3EC6" w14:textId="77777777">
            <w:r w:rsidRPr="00CE6C29">
              <w:t>Fax: + (32) 2 299 80 43,</w:t>
            </w:r>
          </w:p>
          <w:p w:rsidR="00CE6C29" w:rsidRPr="00CE6C29" w:rsidP="000C3B6C" w14:paraId="6D74314E"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636A76D8"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9DBE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59C31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0C9FC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89C3A9" w14:textId="77777777">
    <w:pPr>
      <w:pStyle w:val="Header"/>
      <w:pBdr>
        <w:bottom w:val="single" w:sz="4" w:space="1" w:color="auto"/>
      </w:pBdr>
      <w:tabs>
        <w:tab w:val="clear" w:pos="4513"/>
        <w:tab w:val="clear" w:pos="9027"/>
      </w:tabs>
      <w:jc w:val="center"/>
    </w:pPr>
    <w:r w:rsidRPr="002F6A28">
      <w:t>tbtSymbol</w:t>
    </w:r>
  </w:p>
  <w:p w:rsidR="009239F7" w:rsidRPr="002F6A28" w:rsidP="009239F7" w14:paraId="4C243217" w14:textId="77777777">
    <w:pPr>
      <w:pStyle w:val="Header"/>
      <w:pBdr>
        <w:bottom w:val="single" w:sz="4" w:space="1" w:color="auto"/>
      </w:pBdr>
      <w:tabs>
        <w:tab w:val="clear" w:pos="4513"/>
        <w:tab w:val="clear" w:pos="9027"/>
      </w:tabs>
      <w:jc w:val="center"/>
    </w:pPr>
  </w:p>
  <w:p w:rsidR="009239F7" w:rsidRPr="002F6A28" w:rsidP="009239F7" w14:paraId="23A274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5830F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BF15B5" w14:textId="77777777">
    <w:pPr>
      <w:pStyle w:val="Header"/>
      <w:pBdr>
        <w:bottom w:val="single" w:sz="4" w:space="1" w:color="auto"/>
      </w:pBdr>
      <w:tabs>
        <w:tab w:val="clear" w:pos="4513"/>
        <w:tab w:val="clear" w:pos="9027"/>
      </w:tabs>
      <w:jc w:val="center"/>
    </w:pPr>
    <w:bookmarkStart w:id="0" w:name="spsSymbolHeader"/>
    <w:r w:rsidRPr="002F6A28">
      <w:t>G/TBT/N/EU/1205</w:t>
    </w:r>
    <w:bookmarkEnd w:id="0"/>
  </w:p>
  <w:p w:rsidR="009239F7" w:rsidRPr="002F6A28" w:rsidP="009239F7" w14:paraId="05B0BAAB" w14:textId="77777777">
    <w:pPr>
      <w:pStyle w:val="Header"/>
      <w:pBdr>
        <w:bottom w:val="single" w:sz="4" w:space="1" w:color="auto"/>
      </w:pBdr>
      <w:tabs>
        <w:tab w:val="clear" w:pos="4513"/>
        <w:tab w:val="clear" w:pos="9027"/>
      </w:tabs>
      <w:jc w:val="center"/>
    </w:pPr>
  </w:p>
  <w:p w:rsidR="009239F7" w:rsidRPr="002F6A28" w:rsidP="009239F7" w14:paraId="67F5D3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C12F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9676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00BFC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9C9A39C" w14:textId="77777777">
          <w:pPr>
            <w:jc w:val="right"/>
            <w:rPr>
              <w:b/>
              <w:color w:val="FF0000"/>
              <w:szCs w:val="16"/>
            </w:rPr>
          </w:pPr>
        </w:p>
      </w:tc>
    </w:tr>
    <w:bookmarkEnd w:id="1"/>
    <w:tr w14:paraId="180A18F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50F77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32844B" w14:textId="77777777">
          <w:pPr>
            <w:jc w:val="right"/>
            <w:rPr>
              <w:b/>
              <w:szCs w:val="16"/>
            </w:rPr>
          </w:pPr>
        </w:p>
      </w:tc>
    </w:tr>
    <w:tr w14:paraId="3450988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6BE4B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3304ED" w14:textId="77777777">
          <w:pPr>
            <w:jc w:val="right"/>
            <w:rPr>
              <w:b/>
              <w:szCs w:val="16"/>
            </w:rPr>
          </w:pPr>
          <w:bookmarkStart w:id="2" w:name="bmkSymbols"/>
          <w:r w:rsidRPr="002F6A28">
            <w:rPr>
              <w:b/>
              <w:szCs w:val="16"/>
            </w:rPr>
            <w:t>G/TBT/N/EU/1205</w:t>
          </w:r>
          <w:bookmarkEnd w:id="2"/>
        </w:p>
      </w:tc>
    </w:tr>
    <w:tr w14:paraId="6A3CD9F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F8D8ED" w14:textId="77777777"/>
      </w:tc>
      <w:tc>
        <w:tcPr>
          <w:tcW w:w="5448" w:type="dxa"/>
          <w:gridSpan w:val="2"/>
          <w:shd w:val="clear" w:color="auto" w:fill="FFFFFF"/>
          <w:tcMar>
            <w:left w:w="108" w:type="dxa"/>
            <w:right w:w="108" w:type="dxa"/>
          </w:tcMar>
          <w:vAlign w:val="center"/>
        </w:tcPr>
        <w:p w:rsidR="00ED54E0" w:rsidRPr="009239F7" w:rsidP="00B801E9" w14:paraId="6FA6BA10" w14:textId="77777777">
          <w:pPr>
            <w:jc w:val="right"/>
            <w:rPr>
              <w:szCs w:val="16"/>
            </w:rPr>
          </w:pPr>
          <w:bookmarkStart w:id="3" w:name="spsDateDistribution"/>
          <w:bookmarkStart w:id="4" w:name="bmkDate"/>
          <w:r w:rsidRPr="009239F7">
            <w:rPr>
              <w:szCs w:val="16"/>
            </w:rPr>
            <w:t>8 May 2026</w:t>
          </w:r>
          <w:bookmarkEnd w:id="3"/>
          <w:bookmarkEnd w:id="4"/>
        </w:p>
      </w:tc>
    </w:tr>
    <w:tr w14:paraId="5870662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B82D723" w14:textId="77777777">
          <w:pPr>
            <w:jc w:val="left"/>
            <w:rPr>
              <w:b/>
            </w:rPr>
          </w:pPr>
          <w:bookmarkStart w:id="5" w:name="bmkSerial"/>
          <w:r>
            <w:rPr>
              <w:rFonts w:ascii="Verdana" w:eastAsia="Verdana" w:hAnsi="Verdana" w:cs="Verdana"/>
              <w:b w:val="0"/>
              <w:color w:val="FF0000"/>
              <w:sz w:val="18"/>
            </w:rPr>
            <w:t>(26-3428)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841D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AA08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0BAB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BB61F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1843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28192260">
    <w:abstractNumId w:val="9"/>
  </w:num>
  <w:num w:numId="2" w16cid:durableId="1877741410">
    <w:abstractNumId w:val="7"/>
  </w:num>
  <w:num w:numId="3" w16cid:durableId="5794881">
    <w:abstractNumId w:val="6"/>
  </w:num>
  <w:num w:numId="4" w16cid:durableId="800998014">
    <w:abstractNumId w:val="5"/>
  </w:num>
  <w:num w:numId="5" w16cid:durableId="1182816172">
    <w:abstractNumId w:val="4"/>
  </w:num>
  <w:num w:numId="6" w16cid:durableId="58286773">
    <w:abstractNumId w:val="12"/>
  </w:num>
  <w:num w:numId="7" w16cid:durableId="1365053771">
    <w:abstractNumId w:val="11"/>
  </w:num>
  <w:num w:numId="8" w16cid:durableId="1024860957">
    <w:abstractNumId w:val="10"/>
  </w:num>
  <w:num w:numId="9" w16cid:durableId="763501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922788">
    <w:abstractNumId w:val="13"/>
  </w:num>
  <w:num w:numId="11" w16cid:durableId="1866602703">
    <w:abstractNumId w:val="8"/>
  </w:num>
  <w:num w:numId="12" w16cid:durableId="1659723424">
    <w:abstractNumId w:val="3"/>
  </w:num>
  <w:num w:numId="13" w16cid:durableId="613946455">
    <w:abstractNumId w:val="2"/>
  </w:num>
  <w:num w:numId="14" w16cid:durableId="464085779">
    <w:abstractNumId w:val="1"/>
  </w:num>
  <w:num w:numId="15" w16cid:durableId="2132165668">
    <w:abstractNumId w:val="0"/>
  </w:num>
  <w:num w:numId="16" w16cid:durableId="1986008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6E38"/>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3F3B"/>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1944"/>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2C244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02006R1907-20240606" TargetMode="External" /><Relationship Id="rId11" Type="http://schemas.openxmlformats.org/officeDocument/2006/relationships/hyperlink" Target="https://echa.europa.eu/registry-of-restriction-intentions/-/dislist/details/0b0236e185d7af0b"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420_00_e.pdf" TargetMode="External" /><Relationship Id="rId9" Type="http://schemas.openxmlformats.org/officeDocument/2006/relationships/hyperlink" Target="https://members.wto.org/crnattachments/2026/TBT/EEC/26_02420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16C4B81-300D-401C-B0AA-694F8EEA948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2026-05-08T06:47:00Z</dcterms:created>
  <dcterms:modified xsi:type="dcterms:W3CDTF">2026-05-08T06:47:00Z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