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23BEFAB" w14:textId="77777777">
      <w:pPr>
        <w:pStyle w:val="Title"/>
        <w:rPr>
          <w:caps w:val="0"/>
          <w:kern w:val="0"/>
        </w:rPr>
      </w:pPr>
      <w:r w:rsidRPr="002F6A28">
        <w:rPr>
          <w:caps w:val="0"/>
          <w:kern w:val="0"/>
        </w:rPr>
        <w:t>NOTIFICATION</w:t>
      </w:r>
    </w:p>
    <w:p w:rsidR="009239F7" w:rsidRPr="002F6A28" w:rsidP="002F6A28" w14:paraId="106640FA" w14:textId="77777777">
      <w:pPr>
        <w:jc w:val="center"/>
      </w:pPr>
      <w:r w:rsidRPr="002F6A28">
        <w:t>The following notification is being circulated in accordance with Article 10.6</w:t>
      </w:r>
    </w:p>
    <w:p w:rsidR="009239F7" w:rsidRPr="002F6A28" w:rsidP="002F6A28" w14:paraId="3DD75FB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1E00BCB" w14:textId="77777777" w:rsidTr="00DB13FE">
        <w:tblPrEx>
          <w:tblW w:w="5000" w:type="pct"/>
          <w:tblLayout w:type="fixed"/>
          <w:tblLook w:val="0000"/>
        </w:tblPrEx>
        <w:tc>
          <w:tcPr>
            <w:tcW w:w="607" w:type="dxa"/>
            <w:tcBorders>
              <w:top w:val="double" w:sz="4" w:space="0" w:color="auto"/>
            </w:tcBorders>
          </w:tcPr>
          <w:p w:rsidR="00F85C99" w:rsidRPr="002F6A28" w:rsidP="002F6A28" w14:paraId="0A80698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B5CCBF5"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209827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819E3F7" w14:textId="77777777" w:rsidTr="00DB13FE">
        <w:tblPrEx>
          <w:tblW w:w="5000" w:type="pct"/>
          <w:tblLayout w:type="fixed"/>
          <w:tblLook w:val="0000"/>
        </w:tblPrEx>
        <w:tc>
          <w:tcPr>
            <w:tcW w:w="607" w:type="dxa"/>
          </w:tcPr>
          <w:p w:rsidR="00F85C99" w:rsidRPr="002F6A28" w:rsidP="002F6A28" w14:paraId="7B31336C" w14:textId="77777777">
            <w:pPr>
              <w:spacing w:before="120" w:after="120"/>
              <w:jc w:val="left"/>
            </w:pPr>
            <w:r w:rsidRPr="002F6A28">
              <w:rPr>
                <w:b/>
              </w:rPr>
              <w:t>2.</w:t>
            </w:r>
          </w:p>
        </w:tc>
        <w:tc>
          <w:tcPr>
            <w:tcW w:w="8373" w:type="dxa"/>
          </w:tcPr>
          <w:p w:rsidR="00F85C99" w:rsidRPr="002F6A28" w:rsidP="000C3B6C" w14:paraId="298EBDC8" w14:textId="77777777">
            <w:pPr>
              <w:spacing w:before="120" w:after="120"/>
            </w:pPr>
            <w:r w:rsidRPr="002F6A28">
              <w:rPr>
                <w:b/>
              </w:rPr>
              <w:t>Agency responsible:</w:t>
            </w:r>
            <w:r w:rsidRPr="00C379C8" w:rsidR="00EE3A11">
              <w:t xml:space="preserve"> </w:t>
            </w:r>
          </w:p>
          <w:p w:rsidR="00EE3A11" w:rsidRPr="00C379C8" w:rsidP="000C3B6C" w14:paraId="64136BC2" w14:textId="77777777">
            <w:pPr>
              <w:spacing w:after="120"/>
            </w:pPr>
            <w:r w:rsidRPr="00C379C8">
              <w:t>Bureau of Alcohol, Tobacco, Firearms, and Explosives (ATF), Department of Justice (DOJ) [2308]</w:t>
            </w:r>
          </w:p>
        </w:tc>
      </w:tr>
      <w:tr w14:paraId="525B8F0B" w14:textId="77777777" w:rsidTr="00DB13FE">
        <w:tblPrEx>
          <w:tblW w:w="5000" w:type="pct"/>
          <w:tblLayout w:type="fixed"/>
          <w:tblLook w:val="0000"/>
        </w:tblPrEx>
        <w:tc>
          <w:tcPr>
            <w:tcW w:w="607" w:type="dxa"/>
          </w:tcPr>
          <w:p w:rsidR="00F85C99" w:rsidRPr="002F6A28" w:rsidP="002F6A28" w14:paraId="744B698C" w14:textId="77777777">
            <w:pPr>
              <w:spacing w:before="120" w:after="120"/>
              <w:jc w:val="left"/>
              <w:rPr>
                <w:b/>
              </w:rPr>
            </w:pPr>
            <w:r w:rsidRPr="002F6A28">
              <w:rPr>
                <w:b/>
              </w:rPr>
              <w:t>3.</w:t>
            </w:r>
          </w:p>
        </w:tc>
        <w:tc>
          <w:tcPr>
            <w:tcW w:w="8373" w:type="dxa"/>
          </w:tcPr>
          <w:p w:rsidR="00F85C99" w:rsidRPr="0058336F" w:rsidP="002F6A28" w14:paraId="0C1D128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E24661" w14:textId="77777777" w:rsidTr="00DB13FE">
        <w:tblPrEx>
          <w:tblW w:w="5000" w:type="pct"/>
          <w:tblLayout w:type="fixed"/>
          <w:tblLook w:val="0000"/>
        </w:tblPrEx>
        <w:tc>
          <w:tcPr>
            <w:tcW w:w="607" w:type="dxa"/>
          </w:tcPr>
          <w:p w:rsidR="00F85C99" w:rsidRPr="002F6A28" w:rsidP="002F6A28" w14:paraId="1D8B6AF8" w14:textId="77777777">
            <w:pPr>
              <w:spacing w:before="120" w:after="120"/>
              <w:jc w:val="left"/>
            </w:pPr>
            <w:r w:rsidRPr="002F6A28">
              <w:rPr>
                <w:b/>
              </w:rPr>
              <w:t>4.</w:t>
            </w:r>
          </w:p>
        </w:tc>
        <w:tc>
          <w:tcPr>
            <w:tcW w:w="8373" w:type="dxa"/>
          </w:tcPr>
          <w:p w:rsidR="00F85C99" w:rsidRPr="002F6A28" w:rsidP="002F6A28" w14:paraId="08937AF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Ammunition; training rounds; ARMS AND AMMUNITION; PARTS AND ACCESSORIES THEREOF (HS code(s): 93); Weapons (ICS code(s): 95.060)</w:t>
            </w:r>
          </w:p>
        </w:tc>
      </w:tr>
      <w:tr w14:paraId="366595E8" w14:textId="77777777" w:rsidTr="00DB13FE">
        <w:tblPrEx>
          <w:tblW w:w="5000" w:type="pct"/>
          <w:tblLayout w:type="fixed"/>
          <w:tblLook w:val="0000"/>
        </w:tblPrEx>
        <w:tc>
          <w:tcPr>
            <w:tcW w:w="607" w:type="dxa"/>
          </w:tcPr>
          <w:p w:rsidR="00F85C99" w:rsidRPr="002F6A28" w:rsidP="002F6A28" w14:paraId="2FB2C47E" w14:textId="77777777">
            <w:pPr>
              <w:spacing w:before="120" w:after="120"/>
              <w:jc w:val="left"/>
            </w:pPr>
            <w:r w:rsidRPr="002F6A28">
              <w:rPr>
                <w:b/>
              </w:rPr>
              <w:t>5.</w:t>
            </w:r>
          </w:p>
        </w:tc>
        <w:tc>
          <w:tcPr>
            <w:tcW w:w="8373" w:type="dxa"/>
          </w:tcPr>
          <w:p w:rsidR="00F85C99" w:rsidP="002F6A28" w14:paraId="7828D3A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Importing Training Rounds; (9 page(s), in English)</w:t>
            </w:r>
          </w:p>
          <w:p w:rsidR="000C3B6C" w:rsidRPr="000C3B6C" w:rsidP="002F6A28" w14:paraId="514CFBF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159EC" w:rsidRPr="00CE6C29" w:rsidP="002F6A28" w14:paraId="116A4F0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https://members.wto.org/crnattachments/2026/TBT/USA/26_02413_00_e.pdf</w:t>
              </w:r>
            </w:hyperlink>
          </w:p>
        </w:tc>
      </w:tr>
      <w:tr w14:paraId="7477DC7B" w14:textId="77777777" w:rsidTr="00DB13FE">
        <w:tblPrEx>
          <w:tblW w:w="5000" w:type="pct"/>
          <w:tblLayout w:type="fixed"/>
          <w:tblLook w:val="0000"/>
        </w:tblPrEx>
        <w:tc>
          <w:tcPr>
            <w:tcW w:w="607" w:type="dxa"/>
          </w:tcPr>
          <w:p w:rsidR="00F85C99" w:rsidRPr="002F6A28" w:rsidP="002F6A28" w14:paraId="7234B620" w14:textId="77777777">
            <w:pPr>
              <w:spacing w:before="120" w:after="120"/>
              <w:jc w:val="left"/>
              <w:rPr>
                <w:b/>
              </w:rPr>
            </w:pPr>
            <w:r w:rsidRPr="002F6A28">
              <w:rPr>
                <w:b/>
              </w:rPr>
              <w:t>6.</w:t>
            </w:r>
          </w:p>
        </w:tc>
        <w:tc>
          <w:tcPr>
            <w:tcW w:w="8373" w:type="dxa"/>
          </w:tcPr>
          <w:p w:rsidR="00F85C99" w:rsidRPr="002F6A28" w:rsidP="002F6A28" w14:paraId="6B3BE973" w14:textId="77777777">
            <w:pPr>
              <w:spacing w:before="120" w:after="120"/>
              <w:rPr>
                <w:b/>
              </w:rPr>
            </w:pPr>
            <w:r w:rsidRPr="002F6A28">
              <w:rPr>
                <w:b/>
              </w:rPr>
              <w:t>Description of content:</w:t>
            </w:r>
            <w:r w:rsidRPr="00C379C8" w:rsidR="00FE448B">
              <w:t xml:space="preserve"> Notice of proposed rulemaking - The Bureau of Alcohol, Tobacco, Firearms, and Explosives (''ATF'') proposes amending Department of Justice (''Department'') regulations to clarify that certain training rounds do not meet the definition of ''ammunition'' as defined by the </w:t>
            </w:r>
            <w:hyperlink r:id="rId7" w:history="1">
              <w:r w:rsidRPr="00C379C8" w:rsidR="00FE448B">
                <w:rPr>
                  <w:color w:val="0000FF"/>
                  <w:u w:val="single"/>
                </w:rPr>
                <w:t>Gun Control Act</w:t>
              </w:r>
            </w:hyperlink>
            <w:r w:rsidRPr="00C379C8" w:rsidR="00FE448B">
              <w:t xml:space="preserve"> and are not regulated by the </w:t>
            </w:r>
            <w:hyperlink r:id="rId8" w:history="1">
              <w:r w:rsidRPr="00C379C8" w:rsidR="00FE448B">
                <w:rPr>
                  <w:color w:val="0000FF"/>
                  <w:u w:val="single"/>
                </w:rPr>
                <w:t>Arms Export Control Act</w:t>
              </w:r>
            </w:hyperlink>
            <w:r w:rsidRPr="00C379C8" w:rsidR="00FE448B">
              <w:t>. Less-than-lethal ammunition, which is distinct from training rounds, will still generally be considered ammunition.</w:t>
            </w:r>
          </w:p>
        </w:tc>
      </w:tr>
      <w:tr w14:paraId="1F90361A" w14:textId="77777777" w:rsidTr="00DB13FE">
        <w:tblPrEx>
          <w:tblW w:w="5000" w:type="pct"/>
          <w:tblLayout w:type="fixed"/>
          <w:tblLook w:val="0000"/>
        </w:tblPrEx>
        <w:tc>
          <w:tcPr>
            <w:tcW w:w="607" w:type="dxa"/>
          </w:tcPr>
          <w:p w:rsidR="00F85C99" w:rsidRPr="002F6A28" w:rsidP="002F6A28" w14:paraId="355256B1" w14:textId="77777777">
            <w:pPr>
              <w:spacing w:before="120" w:after="120"/>
              <w:jc w:val="left"/>
              <w:rPr>
                <w:b/>
              </w:rPr>
            </w:pPr>
            <w:r w:rsidRPr="002F6A28">
              <w:rPr>
                <w:b/>
              </w:rPr>
              <w:t>7.</w:t>
            </w:r>
          </w:p>
        </w:tc>
        <w:tc>
          <w:tcPr>
            <w:tcW w:w="8373" w:type="dxa"/>
          </w:tcPr>
          <w:p w:rsidR="00F85C99" w:rsidRPr="002F6A28" w:rsidP="002F6A28" w14:paraId="32D48F74"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 Cost saving and productivity enhancement</w:t>
            </w:r>
          </w:p>
        </w:tc>
      </w:tr>
      <w:tr w14:paraId="7DE0F8F7" w14:textId="77777777" w:rsidTr="00DB13FE">
        <w:tblPrEx>
          <w:tblW w:w="5000" w:type="pct"/>
          <w:tblLayout w:type="fixed"/>
          <w:tblLook w:val="0000"/>
        </w:tblPrEx>
        <w:tc>
          <w:tcPr>
            <w:tcW w:w="607" w:type="dxa"/>
          </w:tcPr>
          <w:p w:rsidR="00F85C99" w:rsidRPr="002F6A28" w:rsidP="009E75ED" w14:paraId="7A783891" w14:textId="77777777">
            <w:pPr>
              <w:spacing w:before="120" w:after="120"/>
              <w:jc w:val="left"/>
              <w:rPr>
                <w:b/>
              </w:rPr>
            </w:pPr>
            <w:r w:rsidRPr="002F6A28">
              <w:rPr>
                <w:b/>
              </w:rPr>
              <w:t>8.</w:t>
            </w:r>
          </w:p>
        </w:tc>
        <w:tc>
          <w:tcPr>
            <w:tcW w:w="8373" w:type="dxa"/>
          </w:tcPr>
          <w:p w:rsidR="000C3B6C" w:rsidRPr="00EC00D2" w:rsidP="007F13E8" w14:paraId="711F0A8F" w14:textId="77777777">
            <w:pPr>
              <w:spacing w:before="120" w:after="120"/>
              <w:rPr>
                <w:bCs/>
              </w:rPr>
            </w:pPr>
            <w:r w:rsidRPr="002F6A28">
              <w:rPr>
                <w:b/>
              </w:rPr>
              <w:t>Relevant documents:</w:t>
            </w:r>
            <w:r w:rsidRPr="002F6A28" w:rsidR="00EE3A11">
              <w:t xml:space="preserve"> </w:t>
            </w:r>
          </w:p>
          <w:p w:rsidR="00EE3A11" w:rsidRPr="002F6A28" w:rsidP="007F13E8" w14:paraId="4EE501C4" w14:textId="77777777">
            <w:pPr>
              <w:spacing w:before="120" w:after="120"/>
            </w:pPr>
            <w:r w:rsidRPr="002F6A28">
              <w:t xml:space="preserve">91 Federal Register (FR) 24400, 6 May 2026; </w:t>
            </w:r>
            <w:hyperlink r:id="rId9" w:history="1">
              <w:r w:rsidRPr="002F6A28">
                <w:rPr>
                  <w:color w:val="0000FF"/>
                  <w:u w:val="single"/>
                </w:rPr>
                <w:t>Title 27 Code of Federal Regulations (CFR) Part 478</w:t>
              </w:r>
            </w:hyperlink>
            <w:r w:rsidRPr="002F6A28">
              <w:t>:</w:t>
            </w:r>
          </w:p>
          <w:p w:rsidR="00EE3A11" w:rsidRPr="002F6A28" w:rsidP="007F13E8" w14:paraId="428192BF" w14:textId="77777777">
            <w:pPr>
              <w:spacing w:before="120" w:after="120"/>
            </w:pPr>
            <w:hyperlink r:id="rId10" w:history="1">
              <w:r w:rsidRPr="002F6A28">
                <w:rPr>
                  <w:color w:val="0000FF"/>
                  <w:u w:val="single"/>
                </w:rPr>
                <w:t>https://www.govinfo.gov/content/pkg/FR-2026-05-06/html/2026-08914.htm</w:t>
              </w:r>
            </w:hyperlink>
          </w:p>
          <w:p w:rsidR="00EE3A11" w:rsidRPr="002F6A28" w:rsidP="007F13E8" w14:paraId="7FE77B5B" w14:textId="77777777">
            <w:pPr>
              <w:spacing w:before="120" w:after="120"/>
            </w:pPr>
            <w:hyperlink r:id="rId11" w:history="1">
              <w:r w:rsidRPr="002F6A28">
                <w:rPr>
                  <w:color w:val="0000FF"/>
                  <w:u w:val="single"/>
                </w:rPr>
                <w:t>https://www.govinfo.gov/content/pkg/FR-2026-05-06/pdf/2026-08914.pdf</w:t>
              </w:r>
            </w:hyperlink>
          </w:p>
          <w:p w:rsidR="00EE3A11" w:rsidRPr="002F6A28" w:rsidP="007F13E8" w14:paraId="6E744752" w14:textId="77777777">
            <w:pPr>
              <w:spacing w:before="120" w:after="120"/>
            </w:pPr>
            <w:r w:rsidRPr="002F6A28">
              <w:t xml:space="preserve">This notice of proposed rulemaking is identified by Docket Number ATF-2026-0071. The Docket Folder is available on Regulations.gov at </w:t>
            </w:r>
            <w:hyperlink r:id="rId12" w:history="1">
              <w:r w:rsidRPr="002F6A28">
                <w:rPr>
                  <w:color w:val="0000FF"/>
                  <w:u w:val="single"/>
                </w:rPr>
                <w:t>https://www.regulations.gov/docket/ATF-2026-0071/document</w:t>
              </w:r>
            </w:hyperlink>
            <w:r w:rsidRPr="002F6A28">
              <w:t xml:space="preserve"> and provides access to primary documents as well as comments received. Documents are also accessible from </w:t>
            </w:r>
            <w:hyperlink r:id="rId13" w:history="1">
              <w:r w:rsidRPr="002F6A28">
                <w:rPr>
                  <w:color w:val="0000FF"/>
                  <w:u w:val="single"/>
                </w:rPr>
                <w:t>Regulations.gov</w:t>
              </w:r>
            </w:hyperlink>
            <w:r w:rsidRPr="002F6A28">
              <w:t xml:space="preserve"> by searching the Docket Number.</w:t>
            </w:r>
          </w:p>
        </w:tc>
      </w:tr>
      <w:tr w14:paraId="25E0BA28" w14:textId="77777777" w:rsidTr="00DB13FE">
        <w:tblPrEx>
          <w:tblW w:w="5000" w:type="pct"/>
          <w:tblLayout w:type="fixed"/>
          <w:tblLook w:val="0000"/>
        </w:tblPrEx>
        <w:tc>
          <w:tcPr>
            <w:tcW w:w="607" w:type="dxa"/>
          </w:tcPr>
          <w:p w:rsidR="00EE3A11" w:rsidRPr="002F6A28" w:rsidP="002F6A28" w14:paraId="3ABC1664" w14:textId="77777777">
            <w:pPr>
              <w:spacing w:before="120" w:after="120"/>
              <w:jc w:val="left"/>
              <w:rPr>
                <w:b/>
              </w:rPr>
            </w:pPr>
            <w:r w:rsidRPr="002F6A28">
              <w:rPr>
                <w:b/>
              </w:rPr>
              <w:t>9.</w:t>
            </w:r>
          </w:p>
        </w:tc>
        <w:tc>
          <w:tcPr>
            <w:tcW w:w="8373" w:type="dxa"/>
          </w:tcPr>
          <w:p w:rsidR="00EE3A11" w:rsidRPr="002F6A28" w:rsidP="008953C4" w14:paraId="5CB3BB24" w14:textId="77777777">
            <w:pPr>
              <w:spacing w:before="120" w:after="120"/>
            </w:pPr>
            <w:r w:rsidRPr="002F6A28">
              <w:rPr>
                <w:b/>
              </w:rPr>
              <w:t>Proposed date of adoption:</w:t>
            </w:r>
            <w:r w:rsidRPr="00C379C8">
              <w:t xml:space="preserve"> To be determined</w:t>
            </w:r>
          </w:p>
          <w:p w:rsidR="00EE3A11" w:rsidRPr="002F6A28" w:rsidP="008953C4" w14:paraId="761F327C" w14:textId="77777777">
            <w:pPr>
              <w:spacing w:after="120"/>
            </w:pPr>
            <w:r w:rsidRPr="002F6A28">
              <w:rPr>
                <w:b/>
              </w:rPr>
              <w:t>Proposed date of entry into force:</w:t>
            </w:r>
            <w:r w:rsidRPr="00C379C8">
              <w:t xml:space="preserve"> To be determined</w:t>
            </w:r>
          </w:p>
        </w:tc>
      </w:tr>
      <w:tr w14:paraId="7163AE6B" w14:textId="77777777" w:rsidTr="00DB13FE">
        <w:tblPrEx>
          <w:tblW w:w="5000" w:type="pct"/>
          <w:tblLayout w:type="fixed"/>
          <w:tblLook w:val="0000"/>
        </w:tblPrEx>
        <w:tc>
          <w:tcPr>
            <w:tcW w:w="607" w:type="dxa"/>
            <w:tcBorders>
              <w:bottom w:val="double" w:sz="4" w:space="0" w:color="auto"/>
            </w:tcBorders>
          </w:tcPr>
          <w:p w:rsidR="00F85C99" w:rsidRPr="002F6A28" w:rsidP="002F6A28" w14:paraId="395254C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8BB56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BC13F4" w14:textId="77777777">
            <w:pPr>
              <w:spacing w:before="120" w:after="120"/>
              <w:rPr>
                <w:bCs/>
              </w:rPr>
            </w:pPr>
            <w:r w:rsidRPr="002F6A28">
              <w:rPr>
                <w:b/>
              </w:rPr>
              <w:t>Final date for comments:</w:t>
            </w:r>
            <w:r w:rsidRPr="00C379C8" w:rsidR="00EE3A11">
              <w:t xml:space="preserve"> 4 August 2026</w:t>
            </w:r>
          </w:p>
          <w:p w:rsidR="000C3B6C" w:rsidRPr="00E3324D" w:rsidP="000C3B6C" w14:paraId="42564D0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3D714FD"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4 August 2026. Comments received by the USA TBT Enquiry Point from WTO Members and their stakeholders will be shared with the ATF and will also be submitted to the </w:t>
            </w:r>
            <w:hyperlink r:id="rId12" w:history="1">
              <w:r w:rsidRPr="006A4C49">
                <w:rPr>
                  <w:color w:val="0000FF"/>
                  <w:u w:val="single"/>
                </w:rPr>
                <w:t>Docket</w:t>
              </w:r>
            </w:hyperlink>
            <w:r w:rsidRPr="006A4C49">
              <w:t xml:space="preserve"> on Regulations.gov if received within the comment period.</w:t>
            </w:r>
          </w:p>
          <w:p w:rsidR="000C3B6C" w:rsidRPr="002F6A28" w:rsidP="000C3B6C" w14:paraId="6D4CEDE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B4F6F0A"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18272C45"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1F28B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664E4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161B9F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DCAF76" w14:textId="77777777">
    <w:pPr>
      <w:pStyle w:val="Header"/>
      <w:pBdr>
        <w:bottom w:val="single" w:sz="4" w:space="1" w:color="auto"/>
      </w:pBdr>
      <w:tabs>
        <w:tab w:val="clear" w:pos="4513"/>
        <w:tab w:val="clear" w:pos="9027"/>
      </w:tabs>
      <w:jc w:val="center"/>
    </w:pPr>
    <w:r w:rsidRPr="002F6A28">
      <w:t>tbtSymbol</w:t>
    </w:r>
  </w:p>
  <w:p w:rsidR="009239F7" w:rsidRPr="002F6A28" w:rsidP="009239F7" w14:paraId="77442A2A" w14:textId="77777777">
    <w:pPr>
      <w:pStyle w:val="Header"/>
      <w:pBdr>
        <w:bottom w:val="single" w:sz="4" w:space="1" w:color="auto"/>
      </w:pBdr>
      <w:tabs>
        <w:tab w:val="clear" w:pos="4513"/>
        <w:tab w:val="clear" w:pos="9027"/>
      </w:tabs>
      <w:jc w:val="center"/>
    </w:pPr>
  </w:p>
  <w:p w:rsidR="009239F7" w:rsidRPr="002F6A28" w:rsidP="009239F7" w14:paraId="0D12877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E3C3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BD8894" w14:textId="77777777">
    <w:pPr>
      <w:pStyle w:val="Header"/>
      <w:pBdr>
        <w:bottom w:val="single" w:sz="4" w:space="1" w:color="auto"/>
      </w:pBdr>
      <w:tabs>
        <w:tab w:val="clear" w:pos="4513"/>
        <w:tab w:val="clear" w:pos="9027"/>
      </w:tabs>
      <w:jc w:val="center"/>
    </w:pPr>
    <w:bookmarkStart w:id="0" w:name="spsSymbolHeader"/>
    <w:r w:rsidRPr="002F6A28">
      <w:t>G/TBT/N/USA/2274</w:t>
    </w:r>
    <w:bookmarkEnd w:id="0"/>
  </w:p>
  <w:p w:rsidR="009239F7" w:rsidRPr="002F6A28" w:rsidP="009239F7" w14:paraId="2E2D48B8" w14:textId="77777777">
    <w:pPr>
      <w:pStyle w:val="Header"/>
      <w:pBdr>
        <w:bottom w:val="single" w:sz="4" w:space="1" w:color="auto"/>
      </w:pBdr>
      <w:tabs>
        <w:tab w:val="clear" w:pos="4513"/>
        <w:tab w:val="clear" w:pos="9027"/>
      </w:tabs>
      <w:jc w:val="center"/>
    </w:pPr>
  </w:p>
  <w:p w:rsidR="009239F7" w:rsidRPr="002F6A28" w:rsidP="009239F7" w14:paraId="1A4B821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CAEF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C597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9C45B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82BA0D4" w14:textId="77777777">
          <w:pPr>
            <w:jc w:val="right"/>
            <w:rPr>
              <w:b/>
              <w:color w:val="FF0000"/>
              <w:szCs w:val="16"/>
            </w:rPr>
          </w:pPr>
        </w:p>
      </w:tc>
    </w:tr>
    <w:bookmarkEnd w:id="1"/>
    <w:tr w14:paraId="6571E3A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556D0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43571D" w14:textId="77777777">
          <w:pPr>
            <w:jc w:val="right"/>
            <w:rPr>
              <w:b/>
              <w:szCs w:val="16"/>
            </w:rPr>
          </w:pPr>
        </w:p>
      </w:tc>
    </w:tr>
    <w:tr w14:paraId="53824AB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36672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1F86C8" w14:textId="77777777">
          <w:pPr>
            <w:jc w:val="right"/>
            <w:rPr>
              <w:b/>
              <w:szCs w:val="16"/>
            </w:rPr>
          </w:pPr>
          <w:bookmarkStart w:id="2" w:name="bmkSymbols"/>
          <w:r w:rsidRPr="002F6A28">
            <w:rPr>
              <w:b/>
              <w:szCs w:val="16"/>
            </w:rPr>
            <w:t>G/TBT/N/USA/2274</w:t>
          </w:r>
          <w:bookmarkEnd w:id="2"/>
        </w:p>
      </w:tc>
    </w:tr>
    <w:tr w14:paraId="08C1047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7876AA" w14:textId="77777777"/>
      </w:tc>
      <w:tc>
        <w:tcPr>
          <w:tcW w:w="5448" w:type="dxa"/>
          <w:gridSpan w:val="2"/>
          <w:shd w:val="clear" w:color="auto" w:fill="FFFFFF"/>
          <w:tcMar>
            <w:left w:w="108" w:type="dxa"/>
            <w:right w:w="108" w:type="dxa"/>
          </w:tcMar>
          <w:vAlign w:val="center"/>
        </w:tcPr>
        <w:p w:rsidR="00ED54E0" w:rsidRPr="009239F7" w:rsidP="00B801E9" w14:paraId="506D3618" w14:textId="77777777">
          <w:pPr>
            <w:jc w:val="right"/>
            <w:rPr>
              <w:szCs w:val="16"/>
            </w:rPr>
          </w:pPr>
          <w:bookmarkStart w:id="3" w:name="spsDateDistribution"/>
          <w:bookmarkStart w:id="4" w:name="bmkDate"/>
          <w:r w:rsidRPr="009239F7">
            <w:rPr>
              <w:szCs w:val="16"/>
            </w:rPr>
            <w:t>7 May 2026</w:t>
          </w:r>
          <w:bookmarkEnd w:id="3"/>
          <w:bookmarkEnd w:id="4"/>
        </w:p>
      </w:tc>
    </w:tr>
    <w:tr w14:paraId="1DC0D5C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D64471" w14:textId="77777777">
          <w:pPr>
            <w:jc w:val="left"/>
            <w:rPr>
              <w:b/>
            </w:rPr>
          </w:pPr>
          <w:bookmarkStart w:id="5" w:name="bmkSerial"/>
          <w:r>
            <w:rPr>
              <w:rFonts w:ascii="Verdana" w:eastAsia="Verdana" w:hAnsi="Verdana" w:cs="Verdana"/>
              <w:b w:val="0"/>
              <w:color w:val="FF0000"/>
              <w:sz w:val="18"/>
            </w:rPr>
            <w:t>(26-3393)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A0C87C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A5FFD5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D4EA0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23397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F86E9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5009247">
    <w:abstractNumId w:val="9"/>
  </w:num>
  <w:num w:numId="2" w16cid:durableId="1598561802">
    <w:abstractNumId w:val="7"/>
  </w:num>
  <w:num w:numId="3" w16cid:durableId="93718596">
    <w:abstractNumId w:val="6"/>
  </w:num>
  <w:num w:numId="4" w16cid:durableId="1837039963">
    <w:abstractNumId w:val="5"/>
  </w:num>
  <w:num w:numId="5" w16cid:durableId="1980257509">
    <w:abstractNumId w:val="4"/>
  </w:num>
  <w:num w:numId="6" w16cid:durableId="1730372712">
    <w:abstractNumId w:val="12"/>
  </w:num>
  <w:num w:numId="7" w16cid:durableId="352614821">
    <w:abstractNumId w:val="11"/>
  </w:num>
  <w:num w:numId="8" w16cid:durableId="1171529606">
    <w:abstractNumId w:val="10"/>
  </w:num>
  <w:num w:numId="9" w16cid:durableId="2102667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351463">
    <w:abstractNumId w:val="13"/>
  </w:num>
  <w:num w:numId="11" w16cid:durableId="300382941">
    <w:abstractNumId w:val="8"/>
  </w:num>
  <w:num w:numId="12" w16cid:durableId="681247766">
    <w:abstractNumId w:val="3"/>
  </w:num>
  <w:num w:numId="13" w16cid:durableId="42365640">
    <w:abstractNumId w:val="2"/>
  </w:num>
  <w:num w:numId="14" w16cid:durableId="1378047465">
    <w:abstractNumId w:val="1"/>
  </w:num>
  <w:num w:numId="15" w16cid:durableId="27409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5B19"/>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59EC"/>
    <w:rsid w:val="00725DF8"/>
    <w:rsid w:val="00730370"/>
    <w:rsid w:val="00736D06"/>
    <w:rsid w:val="00745146"/>
    <w:rsid w:val="00756BA6"/>
    <w:rsid w:val="007577E3"/>
    <w:rsid w:val="00760DB3"/>
    <w:rsid w:val="00762011"/>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AE2B2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5-06/html/2026-08914.htm" TargetMode="External" /><Relationship Id="rId11" Type="http://schemas.openxmlformats.org/officeDocument/2006/relationships/hyperlink" Target="https://www.govinfo.gov/content/pkg/FR-2026-05-06/pdf/2026-08914.pdf" TargetMode="External" /><Relationship Id="rId12" Type="http://schemas.openxmlformats.org/officeDocument/2006/relationships/hyperlink" Target="https://www.regulations.gov/docket/ATF-2026-0071/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413_00_e.pdf" TargetMode="External" /><Relationship Id="rId7" Type="http://schemas.openxmlformats.org/officeDocument/2006/relationships/hyperlink" Target="https://www.govinfo.gov/link/statute/90/public/618?link-type=pdf&amp;.pdf" TargetMode="External" /><Relationship Id="rId8" Type="http://schemas.openxmlformats.org/officeDocument/2006/relationships/hyperlink" Target="https://www.govinfo.gov/content/pkg/COMPS-1061/pdf/COMPS-1061.pdf" TargetMode="External" /><Relationship Id="rId9" Type="http://schemas.openxmlformats.org/officeDocument/2006/relationships/hyperlink" Target="https://www.ecfr.gov/current/title-27/chapter-II/subchapter-B/part-47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30A3A3E-A985-4F0A-A6D6-E4FCE26D7B9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2026-05-07T08:17:00Z</dcterms:created>
  <dcterms:modified xsi:type="dcterms:W3CDTF">2026-05-07T08:17:00Z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