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B47D9C0" w14:textId="77777777">
      <w:pPr>
        <w:pStyle w:val="Title"/>
        <w:rPr>
          <w:caps w:val="0"/>
          <w:kern w:val="0"/>
        </w:rPr>
      </w:pPr>
      <w:r w:rsidRPr="009D0EBF">
        <w:rPr>
          <w:caps w:val="0"/>
          <w:kern w:val="0"/>
        </w:rPr>
        <w:t>NOTIFICATION</w:t>
      </w:r>
    </w:p>
    <w:p w:rsidR="00D90ADD" w:rsidRPr="009D0EBF" w:rsidP="009D0EBF" w14:paraId="4E79732A" w14:textId="77777777">
      <w:pPr>
        <w:pStyle w:val="Title3"/>
      </w:pPr>
      <w:r w:rsidRPr="009D0EBF">
        <w:t>Revision</w:t>
      </w:r>
    </w:p>
    <w:p w:rsidR="00D90ADD" w:rsidRPr="009D0EBF" w:rsidP="009D0EBF" w14:paraId="2443F8FD" w14:textId="77777777">
      <w:pPr>
        <w:jc w:val="center"/>
      </w:pPr>
      <w:r w:rsidRPr="009D0EBF">
        <w:t>The following notification is being circulated in accordance with Article 10.6.</w:t>
      </w:r>
    </w:p>
    <w:p w:rsidR="00D90ADD" w:rsidRPr="009D0EBF" w:rsidP="009D0EBF" w14:paraId="5EB3B682"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4852D80F" w14:textId="77777777" w:rsidTr="00A00801">
        <w:tblPrEx>
          <w:tblW w:w="5000" w:type="pct"/>
          <w:tblLayout w:type="fixed"/>
          <w:tblLook w:val="0000"/>
        </w:tblPrEx>
        <w:tc>
          <w:tcPr>
            <w:tcW w:w="338" w:type="pct"/>
            <w:tcBorders>
              <w:top w:val="double" w:sz="4" w:space="0" w:color="auto"/>
            </w:tcBorders>
          </w:tcPr>
          <w:p w:rsidR="004C341F" w:rsidRPr="009D0EBF" w:rsidP="009D0EBF" w14:paraId="2F6D86B3"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17D542F8"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6B76D193" w14:textId="77777777">
            <w:pPr>
              <w:spacing w:after="120"/>
            </w:pPr>
            <w:r w:rsidRPr="009D0EBF">
              <w:rPr>
                <w:b/>
              </w:rPr>
              <w:t>If applicable, name of local government involved (Articles 3.2 and 7.2):</w:t>
            </w:r>
            <w:r w:rsidRPr="009D0EBF" w:rsidR="004B48EF">
              <w:t xml:space="preserve"> </w:t>
            </w:r>
          </w:p>
        </w:tc>
      </w:tr>
      <w:tr w14:paraId="1E907710" w14:textId="77777777" w:rsidTr="00A00801">
        <w:tblPrEx>
          <w:tblW w:w="5000" w:type="pct"/>
          <w:tblLayout w:type="fixed"/>
          <w:tblLook w:val="0000"/>
        </w:tblPrEx>
        <w:tc>
          <w:tcPr>
            <w:tcW w:w="338" w:type="pct"/>
          </w:tcPr>
          <w:p w:rsidR="004C341F" w:rsidRPr="009D0EBF" w:rsidP="009D0EBF" w14:paraId="2D378168" w14:textId="77777777">
            <w:pPr>
              <w:spacing w:before="120" w:after="120"/>
              <w:jc w:val="center"/>
            </w:pPr>
            <w:r w:rsidRPr="009D0EBF">
              <w:rPr>
                <w:b/>
              </w:rPr>
              <w:t>2.</w:t>
            </w:r>
          </w:p>
        </w:tc>
        <w:tc>
          <w:tcPr>
            <w:tcW w:w="4662" w:type="pct"/>
          </w:tcPr>
          <w:p w:rsidR="004C341F" w:rsidRPr="009D0EBF" w:rsidP="00324BA8" w14:paraId="456C30F9" w14:textId="77777777">
            <w:pPr>
              <w:spacing w:before="120" w:after="120"/>
            </w:pPr>
            <w:r w:rsidRPr="009D0EBF">
              <w:rPr>
                <w:b/>
              </w:rPr>
              <w:t>Agency responsible:</w:t>
            </w:r>
            <w:r w:rsidRPr="009D0EBF" w:rsidR="004B48EF">
              <w:t xml:space="preserve"> </w:t>
            </w:r>
          </w:p>
          <w:p w:rsidR="004B48EF" w:rsidRPr="009D0EBF" w:rsidP="00324BA8" w14:paraId="629F9127" w14:textId="77777777">
            <w:pPr>
              <w:spacing w:after="120"/>
            </w:pPr>
            <w:r w:rsidRPr="009D0EBF">
              <w:t>Bureau of Alcohol, Tobacco, Firearms, and Explosives (ATF), Department of Justice (DOJ)</w:t>
            </w:r>
          </w:p>
        </w:tc>
      </w:tr>
      <w:tr w14:paraId="428F37BA" w14:textId="77777777" w:rsidTr="00A00801">
        <w:tblPrEx>
          <w:tblW w:w="5000" w:type="pct"/>
          <w:tblLayout w:type="fixed"/>
          <w:tblLook w:val="0000"/>
        </w:tblPrEx>
        <w:tc>
          <w:tcPr>
            <w:tcW w:w="338" w:type="pct"/>
          </w:tcPr>
          <w:p w:rsidR="004C341F" w:rsidRPr="009D0EBF" w:rsidP="009D0EBF" w14:paraId="273457E3" w14:textId="77777777">
            <w:pPr>
              <w:spacing w:before="120" w:after="120"/>
              <w:jc w:val="center"/>
              <w:rPr>
                <w:b/>
              </w:rPr>
            </w:pPr>
            <w:r w:rsidRPr="009D0EBF">
              <w:rPr>
                <w:b/>
              </w:rPr>
              <w:t>3.</w:t>
            </w:r>
          </w:p>
        </w:tc>
        <w:tc>
          <w:tcPr>
            <w:tcW w:w="4662" w:type="pct"/>
          </w:tcPr>
          <w:p w:rsidR="004C341F" w:rsidRPr="009D0EBF" w:rsidP="009D0EBF" w14:paraId="1E1C6659"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3E2CE106" w14:textId="77777777" w:rsidTr="00A00801">
        <w:tblPrEx>
          <w:tblW w:w="5000" w:type="pct"/>
          <w:tblLayout w:type="fixed"/>
          <w:tblLook w:val="0000"/>
        </w:tblPrEx>
        <w:tc>
          <w:tcPr>
            <w:tcW w:w="338" w:type="pct"/>
          </w:tcPr>
          <w:p w:rsidR="004C341F" w:rsidRPr="009D0EBF" w:rsidP="009D0EBF" w14:paraId="0B59BAC8" w14:textId="77777777">
            <w:pPr>
              <w:spacing w:before="120" w:after="120"/>
              <w:jc w:val="center"/>
            </w:pPr>
            <w:r w:rsidRPr="009D0EBF">
              <w:rPr>
                <w:b/>
              </w:rPr>
              <w:t>4.</w:t>
            </w:r>
          </w:p>
        </w:tc>
        <w:tc>
          <w:tcPr>
            <w:tcW w:w="4662" w:type="pct"/>
          </w:tcPr>
          <w:p w:rsidR="004C341F" w:rsidRPr="009D0EBF" w:rsidP="009D0EBF" w14:paraId="0C5F46D4" w14:textId="77777777">
            <w:pPr>
              <w:spacing w:before="120" w:after="120"/>
            </w:pPr>
            <w:r w:rsidRPr="00324BA8">
              <w:rPr>
                <w:b/>
                <w:bCs/>
              </w:rPr>
              <w:t>Products covered (HS codes or national tariff lines. ICS numbers may be provided in addition, where applicable):</w:t>
            </w:r>
            <w:r w:rsidRPr="009D0EBF" w:rsidR="004B48EF">
              <w:t xml:space="preserve"> Firearms; Firearms and similar devices which operate by the firing of an explosive charge, e.g. sporting shotguns and rifles, muzzle-loading firearms, Very pistols and other devices designed to project signal flares only, pistols and revolvers for firing blank ammunition, captive-bolt humane killers and line-throwing guns (excl. revolvers and pistols of heading 9302 and military weapons) (HS code(s): 9303); Weapons (ICS code(s): 95.060)</w:t>
            </w:r>
          </w:p>
        </w:tc>
      </w:tr>
      <w:tr w14:paraId="68ACCB7B" w14:textId="77777777" w:rsidTr="00A00801">
        <w:tblPrEx>
          <w:tblW w:w="5000" w:type="pct"/>
          <w:tblLayout w:type="fixed"/>
          <w:tblLook w:val="0000"/>
        </w:tblPrEx>
        <w:tc>
          <w:tcPr>
            <w:tcW w:w="338" w:type="pct"/>
          </w:tcPr>
          <w:p w:rsidR="004C341F" w:rsidRPr="009D0EBF" w:rsidP="009D0EBF" w14:paraId="5AC16AE2" w14:textId="77777777">
            <w:pPr>
              <w:spacing w:before="120" w:after="120"/>
              <w:jc w:val="center"/>
            </w:pPr>
            <w:r w:rsidRPr="009D0EBF">
              <w:rPr>
                <w:b/>
              </w:rPr>
              <w:t>5.</w:t>
            </w:r>
          </w:p>
        </w:tc>
        <w:tc>
          <w:tcPr>
            <w:tcW w:w="4662" w:type="pct"/>
          </w:tcPr>
          <w:p w:rsidR="004C341F" w:rsidP="009D0EBF" w14:paraId="492E59C9"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Removing Factoring Criteria for Firearms With Attached ''Stabilizing Braces''; (10 page(s), in English)</w:t>
            </w:r>
          </w:p>
          <w:p w:rsidR="00324BA8" w:rsidRPr="001701DB" w:rsidP="009D0EBF" w14:paraId="12374D43"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6E9BC3A0"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https://members.wto.org/crnattachments/2026/TBT/USA/26_02412_00_e.pdf</w:t>
              </w:r>
            </w:hyperlink>
          </w:p>
        </w:tc>
      </w:tr>
      <w:tr w14:paraId="4A58EC51" w14:textId="77777777" w:rsidTr="00A00801">
        <w:tblPrEx>
          <w:tblW w:w="5000" w:type="pct"/>
          <w:tblLayout w:type="fixed"/>
          <w:tblLook w:val="0000"/>
        </w:tblPrEx>
        <w:tc>
          <w:tcPr>
            <w:tcW w:w="338" w:type="pct"/>
          </w:tcPr>
          <w:p w:rsidR="004C341F" w:rsidRPr="009D0EBF" w:rsidP="009D0EBF" w14:paraId="48071F5A" w14:textId="77777777">
            <w:pPr>
              <w:spacing w:before="120" w:after="120"/>
              <w:jc w:val="center"/>
            </w:pPr>
            <w:r w:rsidRPr="009D0EBF">
              <w:rPr>
                <w:b/>
              </w:rPr>
              <w:t>6.</w:t>
            </w:r>
          </w:p>
        </w:tc>
        <w:tc>
          <w:tcPr>
            <w:tcW w:w="4662" w:type="pct"/>
          </w:tcPr>
          <w:p w:rsidR="004C341F" w:rsidRPr="009D0EBF" w:rsidP="009D0EBF" w14:paraId="544A883A" w14:textId="77777777">
            <w:pPr>
              <w:spacing w:before="120" w:after="120"/>
            </w:pPr>
            <w:r w:rsidRPr="009D0EBF">
              <w:rPr>
                <w:b/>
              </w:rPr>
              <w:t>Description of content:</w:t>
            </w:r>
            <w:r w:rsidRPr="002176BC" w:rsidR="004B48EF">
              <w:t xml:space="preserve"> Notice of proposed rulemaking - The Bureau of Alcohol, Tobacco, Firearms, and Explosives (''ATF'') is proposing to amend Department of Justice (''Department'') regulations on firearms with attached stabilizing braces. Courts have found that ATF's revisions in the 2023 </w:t>
            </w:r>
            <w:hyperlink r:id="rId7" w:history="1">
              <w:r w:rsidRPr="002176BC" w:rsidR="004B48EF">
                <w:rPr>
                  <w:color w:val="0000FF"/>
                  <w:u w:val="single"/>
                </w:rPr>
                <w:t>final rule</w:t>
              </w:r>
            </w:hyperlink>
            <w:r w:rsidRPr="002176BC" w:rsidR="004B48EF">
              <w:t xml:space="preserve"> (notified as </w:t>
            </w:r>
            <w:hyperlink r:id="rId8" w:history="1">
              <w:r w:rsidRPr="002176BC" w:rsidR="004B48EF">
                <w:rPr>
                  <w:color w:val="0000FF"/>
                  <w:u w:val="single"/>
                </w:rPr>
                <w:t>G/TBT/N/USA/1739/Add.1</w:t>
              </w:r>
            </w:hyperlink>
            <w:r w:rsidRPr="002176BC" w:rsidR="004B48EF">
              <w:t xml:space="preserve">) on the same topic violated the </w:t>
            </w:r>
            <w:hyperlink r:id="rId9" w:history="1">
              <w:r w:rsidRPr="002176BC" w:rsidR="004B48EF">
                <w:rPr>
                  <w:color w:val="0000FF"/>
                  <w:u w:val="single"/>
                </w:rPr>
                <w:t>Administrative Procedure Act</w:t>
              </w:r>
            </w:hyperlink>
            <w:r w:rsidRPr="002176BC" w:rsidR="004B48EF">
              <w:t>. Several courts have enjoined, stayed, or vacated the final rule, which has rarely been in effect. ATF is therefore proposing to remove from the regulatory definitions of ''rifle'' the two paragraphs added by the 2023 final rule that defined the term ''designed or redesigned, made orremade, and intended to be fired from the shoulder.''</w:t>
            </w:r>
          </w:p>
        </w:tc>
      </w:tr>
      <w:tr w14:paraId="477F704F" w14:textId="77777777" w:rsidTr="00A00801">
        <w:tblPrEx>
          <w:tblW w:w="5000" w:type="pct"/>
          <w:tblLayout w:type="fixed"/>
          <w:tblLook w:val="0000"/>
        </w:tblPrEx>
        <w:tc>
          <w:tcPr>
            <w:tcW w:w="338" w:type="pct"/>
          </w:tcPr>
          <w:p w:rsidR="004C341F" w:rsidRPr="009D0EBF" w:rsidP="009D0EBF" w14:paraId="506EB1B2" w14:textId="77777777">
            <w:pPr>
              <w:spacing w:before="120" w:after="120"/>
              <w:jc w:val="center"/>
            </w:pPr>
            <w:r w:rsidRPr="009D0EBF">
              <w:rPr>
                <w:b/>
              </w:rPr>
              <w:t>7.</w:t>
            </w:r>
          </w:p>
        </w:tc>
        <w:tc>
          <w:tcPr>
            <w:tcW w:w="4662" w:type="pct"/>
          </w:tcPr>
          <w:p w:rsidR="004C341F" w:rsidRPr="009D0EBF" w:rsidP="009D0EBF" w14:paraId="41A3E470" w14:textId="77777777">
            <w:pPr>
              <w:spacing w:before="120" w:after="120"/>
            </w:pPr>
            <w:r w:rsidRPr="009D0EBF">
              <w:rPr>
                <w:b/>
              </w:rPr>
              <w:t>Objective and rationale, including the nature of urgent problems where applicable:</w:t>
            </w:r>
            <w:r w:rsidRPr="00BF5532" w:rsidR="004B48EF">
              <w:t xml:space="preserve"> Reducing trade barriers and facilitating trade; Cost saving and productivity enhancement</w:t>
            </w:r>
            <w:r w:rsidRPr="00BF5532">
              <w:t xml:space="preserve"> </w:t>
            </w:r>
          </w:p>
        </w:tc>
      </w:tr>
      <w:tr w14:paraId="29D33BFF" w14:textId="77777777" w:rsidTr="00A00801">
        <w:tblPrEx>
          <w:tblW w:w="5000" w:type="pct"/>
          <w:tblLayout w:type="fixed"/>
          <w:tblLook w:val="0000"/>
        </w:tblPrEx>
        <w:tc>
          <w:tcPr>
            <w:tcW w:w="338" w:type="pct"/>
          </w:tcPr>
          <w:p w:rsidR="004C341F" w:rsidRPr="009D0EBF" w:rsidP="009D0EBF" w14:paraId="7F045572" w14:textId="77777777">
            <w:pPr>
              <w:spacing w:before="120" w:after="120"/>
              <w:jc w:val="center"/>
            </w:pPr>
            <w:r w:rsidRPr="009D0EBF">
              <w:rPr>
                <w:b/>
              </w:rPr>
              <w:t>8.</w:t>
            </w:r>
          </w:p>
        </w:tc>
        <w:tc>
          <w:tcPr>
            <w:tcW w:w="4662" w:type="pct"/>
          </w:tcPr>
          <w:p w:rsidR="00324BA8" w:rsidRPr="001701DB" w:rsidP="00511F3C" w14:paraId="644EF2F1" w14:textId="77777777">
            <w:pPr>
              <w:spacing w:before="120" w:after="120"/>
            </w:pPr>
            <w:r w:rsidRPr="00324BA8">
              <w:rPr>
                <w:b/>
                <w:bCs/>
                <w:lang w:val="fr-CH"/>
              </w:rPr>
              <w:t xml:space="preserve">Relevant </w:t>
            </w:r>
            <w:r w:rsidRPr="00324BA8">
              <w:rPr>
                <w:b/>
                <w:bCs/>
                <w:lang w:val="fr-CH"/>
              </w:rPr>
              <w:t>documents:</w:t>
            </w:r>
            <w:r w:rsidRPr="004B3635" w:rsidR="004B48EF">
              <w:t xml:space="preserve"> </w:t>
            </w:r>
          </w:p>
          <w:p w:rsidR="004B48EF" w:rsidRPr="004B3635" w:rsidP="00511F3C" w14:paraId="43CB038F" w14:textId="77777777">
            <w:pPr>
              <w:spacing w:before="120" w:after="120"/>
            </w:pPr>
            <w:r w:rsidRPr="004B3635">
              <w:t xml:space="preserve">91 Federal Register (FR) 24453, 6 May 2026; </w:t>
            </w:r>
            <w:hyperlink r:id="rId10" w:history="1">
              <w:r w:rsidRPr="004B3635">
                <w:rPr>
                  <w:color w:val="0000FF"/>
                  <w:u w:val="single"/>
                </w:rPr>
                <w:t>Title 27</w:t>
              </w:r>
            </w:hyperlink>
            <w:r w:rsidRPr="004B3635">
              <w:t xml:space="preserve"> Code of Federal Regulations (CFR) Parts </w:t>
            </w:r>
            <w:hyperlink r:id="rId11" w:history="1">
              <w:r w:rsidRPr="004B3635">
                <w:rPr>
                  <w:color w:val="0000FF"/>
                  <w:u w:val="single"/>
                </w:rPr>
                <w:t>478</w:t>
              </w:r>
            </w:hyperlink>
            <w:r w:rsidRPr="004B3635">
              <w:t xml:space="preserve"> and </w:t>
            </w:r>
            <w:hyperlink r:id="rId12" w:history="1">
              <w:r w:rsidRPr="004B3635">
                <w:rPr>
                  <w:color w:val="0000FF"/>
                  <w:u w:val="single"/>
                </w:rPr>
                <w:t>479</w:t>
              </w:r>
            </w:hyperlink>
            <w:r w:rsidRPr="004B3635">
              <w:t>:</w:t>
            </w:r>
          </w:p>
          <w:p w:rsidR="004B48EF" w:rsidRPr="004B3635" w:rsidP="00511F3C" w14:paraId="5E545007" w14:textId="77777777">
            <w:pPr>
              <w:spacing w:before="120" w:after="120"/>
            </w:pPr>
            <w:hyperlink r:id="rId13" w:history="1">
              <w:r w:rsidRPr="004B3635">
                <w:rPr>
                  <w:color w:val="0000FF"/>
                  <w:u w:val="single"/>
                </w:rPr>
                <w:t>https://www.govinfo.gov/content/pkg/FR-2026-05-06/html/2026-08930.htm</w:t>
              </w:r>
            </w:hyperlink>
          </w:p>
          <w:p w:rsidR="004B48EF" w:rsidRPr="004B3635" w:rsidP="00511F3C" w14:paraId="638EF688" w14:textId="77777777">
            <w:pPr>
              <w:spacing w:before="120" w:after="120"/>
            </w:pPr>
            <w:hyperlink r:id="rId14" w:history="1">
              <w:r w:rsidRPr="004B3635">
                <w:rPr>
                  <w:color w:val="0000FF"/>
                  <w:u w:val="single"/>
                </w:rPr>
                <w:t>https://www.govinfo.gov/content/pkg/FR-2026-05-06/pdf/2026-08930.pdf</w:t>
              </w:r>
            </w:hyperlink>
          </w:p>
          <w:p w:rsidR="004B48EF" w:rsidRPr="004B3635" w:rsidP="00511F3C" w14:paraId="7E949F03" w14:textId="77777777">
            <w:pPr>
              <w:spacing w:before="120" w:after="120"/>
            </w:pPr>
            <w:r w:rsidRPr="004B3635">
              <w:t xml:space="preserve">This notice of proposed rulemaking is identified by Docket Number ATF-2026-0335. The Docket Folder is available on Regulations.gov at </w:t>
            </w:r>
            <w:hyperlink r:id="rId15" w:history="1">
              <w:r w:rsidRPr="004B3635">
                <w:rPr>
                  <w:color w:val="0000FF"/>
                  <w:u w:val="single"/>
                </w:rPr>
                <w:t>https://www.regulations.gov/docket/ATF-2026-0335/document</w:t>
              </w:r>
            </w:hyperlink>
            <w:r w:rsidRPr="004B3635">
              <w:t xml:space="preserve"> and provides access to primary documents as well as comments received. Documents are also accessible from </w:t>
            </w:r>
            <w:hyperlink r:id="rId16" w:history="1">
              <w:r w:rsidRPr="004B3635">
                <w:rPr>
                  <w:color w:val="0000FF"/>
                  <w:u w:val="single"/>
                </w:rPr>
                <w:t>Regulations.gov</w:t>
              </w:r>
            </w:hyperlink>
            <w:r w:rsidRPr="004B3635">
              <w:t xml:space="preserve"> by searching the Docket Number.</w:t>
            </w:r>
          </w:p>
          <w:p w:rsidR="004B48EF" w:rsidRPr="004B3635" w:rsidP="00511F3C" w14:paraId="26A52D9A" w14:textId="77777777">
            <w:pPr>
              <w:spacing w:before="120" w:after="120"/>
            </w:pPr>
            <w:r w:rsidRPr="004B3635">
              <w:t xml:space="preserve">Previous actions notified under the symbol </w:t>
            </w:r>
            <w:hyperlink r:id="rId17" w:history="1">
              <w:r w:rsidRPr="004B3635">
                <w:rPr>
                  <w:color w:val="0000FF"/>
                  <w:u w:val="single"/>
                </w:rPr>
                <w:t>G/TBT/N/USA/1739</w:t>
              </w:r>
            </w:hyperlink>
            <w:r w:rsidRPr="004B3635">
              <w:t xml:space="preserve"> are identified by Docket Numbers </w:t>
            </w:r>
            <w:hyperlink r:id="rId18" w:history="1">
              <w:r w:rsidRPr="004B3635">
                <w:rPr>
                  <w:color w:val="0000FF"/>
                  <w:u w:val="single"/>
                </w:rPr>
                <w:t>ATF-2021-0002</w:t>
              </w:r>
            </w:hyperlink>
            <w:r w:rsidRPr="004B3635">
              <w:t xml:space="preserve"> and </w:t>
            </w:r>
            <w:hyperlink r:id="rId19" w:history="1">
              <w:r w:rsidRPr="004B3635">
                <w:rPr>
                  <w:color w:val="0000FF"/>
                  <w:u w:val="single"/>
                </w:rPr>
                <w:t>ATF 2021R-08F</w:t>
              </w:r>
            </w:hyperlink>
            <w:r w:rsidRPr="004B3635">
              <w:t>.</w:t>
            </w:r>
          </w:p>
        </w:tc>
      </w:tr>
      <w:tr w14:paraId="2272D2AA" w14:textId="77777777" w:rsidTr="00A00801">
        <w:tblPrEx>
          <w:tblW w:w="5000" w:type="pct"/>
          <w:tblLayout w:type="fixed"/>
          <w:tblLook w:val="0000"/>
        </w:tblPrEx>
        <w:tc>
          <w:tcPr>
            <w:tcW w:w="338" w:type="pct"/>
          </w:tcPr>
          <w:p w:rsidR="004B48EF" w:rsidRPr="009D0EBF" w:rsidP="009D0EBF" w14:paraId="27B17151" w14:textId="77777777">
            <w:pPr>
              <w:spacing w:before="120" w:after="120"/>
              <w:jc w:val="center"/>
              <w:rPr>
                <w:b/>
              </w:rPr>
            </w:pPr>
            <w:r w:rsidRPr="009D0EBF">
              <w:rPr>
                <w:b/>
              </w:rPr>
              <w:t>9.</w:t>
            </w:r>
          </w:p>
        </w:tc>
        <w:tc>
          <w:tcPr>
            <w:tcW w:w="4662" w:type="pct"/>
          </w:tcPr>
          <w:p w:rsidR="004B48EF" w:rsidRPr="009D0EBF" w:rsidP="00EA2511" w14:paraId="5D54F56F" w14:textId="77777777">
            <w:pPr>
              <w:spacing w:before="120" w:after="120"/>
            </w:pPr>
            <w:r w:rsidRPr="009D0EBF">
              <w:rPr>
                <w:b/>
              </w:rPr>
              <w:t>Proposed date of adoption:</w:t>
            </w:r>
            <w:r w:rsidR="004B69CA">
              <w:rPr>
                <w:bCs/>
              </w:rPr>
              <w:t xml:space="preserve"> To be determined</w:t>
            </w:r>
          </w:p>
          <w:p w:rsidR="004B48EF" w:rsidRPr="009D0EBF" w:rsidP="00EA2511" w14:paraId="1F588854" w14:textId="77777777">
            <w:pPr>
              <w:spacing w:after="120"/>
            </w:pPr>
            <w:r w:rsidRPr="009D0EBF">
              <w:rPr>
                <w:b/>
              </w:rPr>
              <w:t>Proposed date of entry into force:</w:t>
            </w:r>
            <w:r w:rsidR="0022230B">
              <w:rPr>
                <w:bCs/>
              </w:rPr>
              <w:t xml:space="preserve"> To be determined</w:t>
            </w:r>
          </w:p>
        </w:tc>
      </w:tr>
      <w:tr w14:paraId="7FE06504" w14:textId="77777777" w:rsidTr="00A00801">
        <w:tblPrEx>
          <w:tblW w:w="5000" w:type="pct"/>
          <w:tblLayout w:type="fixed"/>
          <w:tblLook w:val="0000"/>
        </w:tblPrEx>
        <w:tc>
          <w:tcPr>
            <w:tcW w:w="338" w:type="pct"/>
            <w:tcBorders>
              <w:bottom w:val="double" w:sz="4" w:space="0" w:color="auto"/>
            </w:tcBorders>
          </w:tcPr>
          <w:p w:rsidR="004C341F" w:rsidRPr="009D0EBF" w:rsidP="009D0EBF" w14:paraId="2A087690"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21B92BA3" w14:textId="77777777">
            <w:pPr>
              <w:spacing w:before="120" w:after="120"/>
            </w:pPr>
            <w:r w:rsidRPr="00324BA8">
              <w:rPr>
                <w:b/>
                <w:bCs/>
              </w:rPr>
              <w:t>Provision of comments</w:t>
            </w:r>
          </w:p>
          <w:p w:rsidR="004C341F" w:rsidP="009D0EBF" w14:paraId="57CBBDF7" w14:textId="77777777">
            <w:pPr>
              <w:spacing w:before="120" w:after="120"/>
              <w:rPr>
                <w:bCs/>
              </w:rPr>
            </w:pPr>
            <w:r w:rsidRPr="009D0EBF">
              <w:rPr>
                <w:b/>
              </w:rPr>
              <w:t>Final date for comments:</w:t>
            </w:r>
            <w:r w:rsidRPr="004B3635" w:rsidR="004B48EF">
              <w:t xml:space="preserve"> 4 August 2026</w:t>
            </w:r>
          </w:p>
          <w:p w:rsidR="00324BA8" w:rsidP="009D0EBF" w14:paraId="3E439DF3" w14:textId="77777777">
            <w:pPr>
              <w:spacing w:before="120" w:after="120"/>
              <w:rPr>
                <w:b/>
                <w:bCs/>
              </w:rPr>
            </w:pPr>
            <w:r w:rsidRPr="00324BA8">
              <w:rPr>
                <w:b/>
                <w:bCs/>
              </w:rPr>
              <w:t>[ ] 60 days from notification</w:t>
            </w:r>
            <w:r w:rsidRPr="00511F3C" w:rsidR="00511F3C">
              <w:t xml:space="preserve"> </w:t>
            </w:r>
          </w:p>
          <w:p w:rsidR="00511F3C" w:rsidRPr="00511F3C" w:rsidP="009D0EBF" w14:paraId="430F385D" w14:textId="77777777">
            <w:pPr>
              <w:spacing w:before="120" w:after="120"/>
            </w:pPr>
            <w:r w:rsidRPr="00511F3C">
              <w:t xml:space="preserve">WTO Members and their stakeholders are asked to submit comments to the </w:t>
            </w:r>
            <w:hyperlink r:id="rId20" w:history="1">
              <w:r w:rsidRPr="00511F3C">
                <w:rPr>
                  <w:color w:val="0000FF"/>
                  <w:u w:val="single"/>
                </w:rPr>
                <w:t>USA TBT Enquiry Point</w:t>
              </w:r>
            </w:hyperlink>
            <w:r w:rsidRPr="00511F3C">
              <w:t xml:space="preserve"> by or before </w:t>
            </w:r>
            <w:hyperlink r:id="rId21" w:history="1">
              <w:r w:rsidRPr="00511F3C">
                <w:rPr>
                  <w:color w:val="0000FF"/>
                  <w:u w:val="single"/>
                </w:rPr>
                <w:t>4pm</w:t>
              </w:r>
            </w:hyperlink>
            <w:r w:rsidRPr="00511F3C">
              <w:t xml:space="preserve"> </w:t>
            </w:r>
            <w:hyperlink r:id="rId22" w:history="1">
              <w:r w:rsidRPr="00511F3C">
                <w:rPr>
                  <w:color w:val="0000FF"/>
                  <w:u w:val="single"/>
                </w:rPr>
                <w:t>Eastern Time</w:t>
              </w:r>
            </w:hyperlink>
            <w:r w:rsidRPr="00511F3C">
              <w:t xml:space="preserve"> on 4 August 2026. Comments received by the USA TBT Enquiry Point from WTO Members and their stakeholders will be shared with ATF and will also be submitted to the </w:t>
            </w:r>
            <w:hyperlink r:id="rId15" w:history="1">
              <w:r w:rsidRPr="00511F3C">
                <w:rPr>
                  <w:color w:val="0000FF"/>
                  <w:u w:val="single"/>
                </w:rPr>
                <w:t>Docket</w:t>
              </w:r>
            </w:hyperlink>
            <w:r w:rsidRPr="00511F3C">
              <w:t xml:space="preserve"> on Regulations.gov if received within the comment period.</w:t>
            </w:r>
          </w:p>
          <w:p w:rsidR="00324BA8" w:rsidRPr="001701DB" w:rsidP="009D0EBF" w14:paraId="39F20D65"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15F8ABB8" w14:textId="77777777">
            <w:pPr>
              <w:spacing w:after="120"/>
            </w:pPr>
            <w:r>
              <w:t xml:space="preserve">Please submit comments to: USA WTO TBT Enquiry Point, Email: </w:t>
            </w:r>
            <w:hyperlink r:id="rId20" w:history="1">
              <w:r>
                <w:rPr>
                  <w:color w:val="0000FF"/>
                  <w:u w:val="single"/>
                </w:rPr>
                <w:t>usatbtep@nist.gov</w:t>
              </w:r>
            </w:hyperlink>
          </w:p>
        </w:tc>
      </w:tr>
    </w:tbl>
    <w:p w:rsidR="004B48EF" w:rsidRPr="009D0EBF" w:rsidP="00324BA8" w14:paraId="5E904CFA" w14:textId="77777777">
      <w:pPr>
        <w:jc w:val="center"/>
      </w:pPr>
    </w:p>
    <w:sectPr w:rsidSect="00E94F70">
      <w:headerReference w:type="even" r:id="rId23"/>
      <w:headerReference w:type="default" r:id="rId24"/>
      <w:footerReference w:type="even" r:id="rId25"/>
      <w:footerReference w:type="default" r:id="rId26"/>
      <w:headerReference w:type="first" r:id="rId27"/>
      <w:footerReference w:type="first" r:id="rId2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03B7641"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C372D0E"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3AAB4425"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A970E5E"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100F2D7A" w14:textId="77777777">
    <w:pPr>
      <w:pStyle w:val="Header"/>
      <w:pBdr>
        <w:bottom w:val="single" w:sz="4" w:space="1" w:color="auto"/>
      </w:pBdr>
      <w:tabs>
        <w:tab w:val="clear" w:pos="4513"/>
        <w:tab w:val="clear" w:pos="9027"/>
      </w:tabs>
      <w:jc w:val="center"/>
    </w:pPr>
  </w:p>
  <w:p w:rsidR="004B69CA" w:rsidRPr="009D0EBF" w:rsidP="00D90ADD" w14:paraId="31506894"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74C8C5A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9D4F930" w14:textId="77777777">
    <w:pPr>
      <w:pStyle w:val="Header"/>
      <w:pBdr>
        <w:bottom w:val="single" w:sz="4" w:space="1" w:color="auto"/>
      </w:pBdr>
      <w:tabs>
        <w:tab w:val="clear" w:pos="4513"/>
        <w:tab w:val="clear" w:pos="9027"/>
      </w:tabs>
      <w:jc w:val="center"/>
    </w:pPr>
    <w:bookmarkStart w:id="0" w:name="spsSymbolHeader"/>
    <w:r w:rsidRPr="009D0EBF">
      <w:t>G/TBT/N/USA/1739/Rev.1</w:t>
    </w:r>
    <w:bookmarkEnd w:id="0"/>
  </w:p>
  <w:p w:rsidR="00D90ADD" w:rsidRPr="009D0EBF" w:rsidP="00D90ADD" w14:paraId="2A689688" w14:textId="77777777">
    <w:pPr>
      <w:pStyle w:val="Header"/>
      <w:pBdr>
        <w:bottom w:val="single" w:sz="4" w:space="1" w:color="auto"/>
      </w:pBdr>
      <w:tabs>
        <w:tab w:val="clear" w:pos="4513"/>
        <w:tab w:val="clear" w:pos="9027"/>
      </w:tabs>
      <w:jc w:val="center"/>
    </w:pPr>
  </w:p>
  <w:p w:rsidR="00D90ADD" w:rsidRPr="009D0EBF" w:rsidP="00D90ADD" w14:paraId="0963AF0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03F892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FD8FC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3B74F30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109C588B" w14:textId="77777777">
          <w:pPr>
            <w:jc w:val="right"/>
            <w:rPr>
              <w:b/>
              <w:color w:val="FF0000"/>
              <w:szCs w:val="16"/>
            </w:rPr>
          </w:pPr>
        </w:p>
      </w:tc>
    </w:tr>
    <w:bookmarkEnd w:id="1"/>
    <w:tr w14:paraId="7D3C5E3E"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281C9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1829234F" w14:textId="77777777">
          <w:pPr>
            <w:jc w:val="right"/>
            <w:rPr>
              <w:b/>
              <w:szCs w:val="16"/>
            </w:rPr>
          </w:pPr>
        </w:p>
      </w:tc>
    </w:tr>
    <w:tr w14:paraId="2F0BF7E5"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0FF87AD8"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A8D6FEF" w14:textId="77777777">
          <w:pPr>
            <w:jc w:val="right"/>
            <w:rPr>
              <w:b/>
              <w:szCs w:val="16"/>
            </w:rPr>
          </w:pPr>
          <w:bookmarkStart w:id="2" w:name="bmkSymbols"/>
          <w:r w:rsidRPr="009D0EBF">
            <w:rPr>
              <w:b/>
              <w:szCs w:val="16"/>
            </w:rPr>
            <w:t>G/TBT/N/USA/1739/Rev.1</w:t>
          </w:r>
          <w:bookmarkEnd w:id="2"/>
        </w:p>
      </w:tc>
    </w:tr>
    <w:tr w14:paraId="2CBFE04F"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7931DE62" w14:textId="77777777"/>
      </w:tc>
      <w:tc>
        <w:tcPr>
          <w:tcW w:w="5448" w:type="dxa"/>
          <w:gridSpan w:val="2"/>
          <w:shd w:val="clear" w:color="auto" w:fill="FFFFFF"/>
          <w:tcMar>
            <w:left w:w="108" w:type="dxa"/>
            <w:right w:w="108" w:type="dxa"/>
          </w:tcMar>
          <w:vAlign w:val="center"/>
        </w:tcPr>
        <w:p w:rsidR="00ED54E0" w:rsidRPr="00D90ADD" w:rsidP="00C82B33" w14:paraId="092D5FC6" w14:textId="77777777">
          <w:pPr>
            <w:jc w:val="right"/>
            <w:rPr>
              <w:szCs w:val="16"/>
            </w:rPr>
          </w:pPr>
          <w:bookmarkStart w:id="3" w:name="spsDateDistribution"/>
          <w:bookmarkStart w:id="4" w:name="bmkDate"/>
          <w:r w:rsidRPr="00D90ADD">
            <w:rPr>
              <w:szCs w:val="16"/>
            </w:rPr>
            <w:t>7 May 2026</w:t>
          </w:r>
          <w:bookmarkEnd w:id="3"/>
          <w:bookmarkEnd w:id="4"/>
        </w:p>
      </w:tc>
    </w:tr>
    <w:tr w14:paraId="3E2D21F4"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80D0513" w14:textId="77777777">
          <w:pPr>
            <w:jc w:val="left"/>
            <w:rPr>
              <w:b/>
            </w:rPr>
          </w:pPr>
          <w:bookmarkStart w:id="5" w:name="bmkSerial"/>
          <w:r>
            <w:rPr>
              <w:rFonts w:ascii="Verdana" w:eastAsia="Verdana" w:hAnsi="Verdana" w:cs="Verdana"/>
              <w:b w:val="0"/>
              <w:color w:val="FF0000"/>
              <w:sz w:val="18"/>
            </w:rPr>
            <w:t>(26-3395)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6888398"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C47A013"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647C6F45"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4C59DE9"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62D4EE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9234814">
    <w:abstractNumId w:val="9"/>
  </w:num>
  <w:num w:numId="2" w16cid:durableId="1419055135">
    <w:abstractNumId w:val="7"/>
  </w:num>
  <w:num w:numId="3" w16cid:durableId="1792673534">
    <w:abstractNumId w:val="6"/>
  </w:num>
  <w:num w:numId="4" w16cid:durableId="788939987">
    <w:abstractNumId w:val="5"/>
  </w:num>
  <w:num w:numId="5" w16cid:durableId="430515547">
    <w:abstractNumId w:val="4"/>
  </w:num>
  <w:num w:numId="6" w16cid:durableId="283927840">
    <w:abstractNumId w:val="12"/>
  </w:num>
  <w:num w:numId="7" w16cid:durableId="1550189201">
    <w:abstractNumId w:val="11"/>
  </w:num>
  <w:num w:numId="8" w16cid:durableId="909928551">
    <w:abstractNumId w:val="10"/>
  </w:num>
  <w:num w:numId="9" w16cid:durableId="41640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5337757">
    <w:abstractNumId w:val="13"/>
  </w:num>
  <w:num w:numId="11" w16cid:durableId="1246914329">
    <w:abstractNumId w:val="8"/>
  </w:num>
  <w:num w:numId="12" w16cid:durableId="1797596573">
    <w:abstractNumId w:val="3"/>
  </w:num>
  <w:num w:numId="13" w16cid:durableId="218135337">
    <w:abstractNumId w:val="2"/>
  </w:num>
  <w:num w:numId="14" w16cid:durableId="763576119">
    <w:abstractNumId w:val="1"/>
  </w:num>
  <w:num w:numId="15" w16cid:durableId="58657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90E3B"/>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A2326"/>
    <w:rsid w:val="004B3635"/>
    <w:rsid w:val="004B48EF"/>
    <w:rsid w:val="004B69CA"/>
    <w:rsid w:val="004C341F"/>
    <w:rsid w:val="004E050B"/>
    <w:rsid w:val="004E1F98"/>
    <w:rsid w:val="004F203A"/>
    <w:rsid w:val="00511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A1B33F"/>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7" TargetMode="External" /><Relationship Id="rId11" Type="http://schemas.openxmlformats.org/officeDocument/2006/relationships/hyperlink" Target="https://www.ecfr.gov/current/title-27/chapter-II/subchapter-B/part-478" TargetMode="External" /><Relationship Id="rId12" Type="http://schemas.openxmlformats.org/officeDocument/2006/relationships/hyperlink" Target="https://www.ecfr.gov/current/title-27/chapter-II/subchapter-B/part-479" TargetMode="External" /><Relationship Id="rId13" Type="http://schemas.openxmlformats.org/officeDocument/2006/relationships/hyperlink" Target="https://www.govinfo.gov/content/pkg/FR-2026-05-06/html/2026-08930.htm" TargetMode="External" /><Relationship Id="rId14" Type="http://schemas.openxmlformats.org/officeDocument/2006/relationships/hyperlink" Target="https://www.govinfo.gov/content/pkg/FR-2026-05-06/pdf/2026-08930.pdf" TargetMode="External" /><Relationship Id="rId15" Type="http://schemas.openxmlformats.org/officeDocument/2006/relationships/hyperlink" Target="https://www.regulations.gov/docket/ATF-2026-0335/document" TargetMode="External" /><Relationship Id="rId16" Type="http://schemas.openxmlformats.org/officeDocument/2006/relationships/hyperlink" Target="http://www.regulations.gov/" TargetMode="External" /><Relationship Id="rId17" Type="http://schemas.openxmlformats.org/officeDocument/2006/relationships/hyperlink" Target="https://eping.wto.org/en/Search?domainIds=1&amp;documentSymbol=usa%2F1739" TargetMode="External" /><Relationship Id="rId18" Type="http://schemas.openxmlformats.org/officeDocument/2006/relationships/hyperlink" Target="https://www.regulations.gov/docket/ATF-2021-0002/document" TargetMode="External" /><Relationship Id="rId19" Type="http://schemas.openxmlformats.org/officeDocument/2006/relationships/hyperlink" Target="https://www.regulations.gov/search?filter=ATF%202021R-08F" TargetMode="External" /><Relationship Id="rId2" Type="http://schemas.openxmlformats.org/officeDocument/2006/relationships/webSettings" Target="webSettings.xml" /><Relationship Id="rId20" Type="http://schemas.openxmlformats.org/officeDocument/2006/relationships/hyperlink" Target="mailto:usatbtep@nist.gov" TargetMode="External" /><Relationship Id="rId21" Type="http://schemas.openxmlformats.org/officeDocument/2006/relationships/hyperlink" Target="http://time-time.net/times/time-zones/usa-canada/current-eastern-time-est.php" TargetMode="External" /><Relationship Id="rId22" Type="http://schemas.openxmlformats.org/officeDocument/2006/relationships/hyperlink" Target="https://24timezones.com/time-zone/et"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412_00_e.pdf" TargetMode="External" /><Relationship Id="rId7" Type="http://schemas.openxmlformats.org/officeDocument/2006/relationships/hyperlink" Target="https://www.govinfo.gov/content/pkg/FR-2023-01-31/pdf/2023-01001.pdf" TargetMode="External" /><Relationship Id="rId8" Type="http://schemas.openxmlformats.org/officeDocument/2006/relationships/hyperlink" Target="https://eping.wto.org/en/Search?viewData=G/TBT/N/USA/1739/Add.1" TargetMode="External" /><Relationship Id="rId9" Type="http://schemas.openxmlformats.org/officeDocument/2006/relationships/hyperlink" Target="https://www.justice.gov/sites/default/files/jmd/legacy/2014/05/01/act-pl79-404.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628AD9FF-170C-43C5-960B-BC94A9A35EB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2026-05-07T08:15:00Z</dcterms:created>
  <dcterms:modified xsi:type="dcterms:W3CDTF">2026-05-07T08:15:00Z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