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36D1D84" w14:textId="77777777">
      <w:pPr>
        <w:pStyle w:val="Title"/>
      </w:pPr>
      <w:r w:rsidRPr="002F663C">
        <w:t>NOTIFICATION</w:t>
      </w:r>
    </w:p>
    <w:p w:rsidR="002F663C" w:rsidRPr="002F663C" w:rsidP="00DD3DD7" w14:paraId="2C122327" w14:textId="77777777">
      <w:pPr>
        <w:pStyle w:val="Title3"/>
      </w:pPr>
      <w:r w:rsidRPr="002F663C">
        <w:t>Addendum</w:t>
      </w:r>
    </w:p>
    <w:p w:rsidR="002F663C" w:rsidP="001E2E4A" w14:paraId="4EDB4C9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Türkiye</w:t>
      </w:r>
      <w:r w:rsidRPr="002F663C">
        <w:rPr>
          <w:rFonts w:eastAsia="Calibri" w:cs="Times New Roman"/>
        </w:rPr>
        <w:t>.</w:t>
      </w:r>
    </w:p>
    <w:p w:rsidR="001E2E4A" w:rsidRPr="002F663C" w:rsidP="001E2E4A" w14:paraId="4E16D46A" w14:textId="77777777">
      <w:pPr>
        <w:rPr>
          <w:rFonts w:eastAsia="Calibri" w:cs="Times New Roman"/>
        </w:rPr>
      </w:pPr>
    </w:p>
    <w:p w:rsidR="002F663C" w:rsidRPr="002F663C" w:rsidP="002F663C" w14:paraId="5CDFB4E2" w14:textId="77777777">
      <w:pPr>
        <w:jc w:val="center"/>
        <w:rPr>
          <w:rFonts w:eastAsia="Calibri" w:cs="Times New Roman"/>
          <w:b/>
        </w:rPr>
      </w:pPr>
      <w:r w:rsidRPr="002F663C">
        <w:rPr>
          <w:rFonts w:eastAsia="Calibri" w:cs="Times New Roman"/>
          <w:b/>
        </w:rPr>
        <w:t>_______________</w:t>
      </w:r>
    </w:p>
    <w:p w:rsidR="002F663C" w:rsidP="002F663C" w14:paraId="0D2B1BCB" w14:textId="77777777">
      <w:pPr>
        <w:rPr>
          <w:rFonts w:eastAsia="Calibri" w:cs="Times New Roman"/>
        </w:rPr>
      </w:pPr>
    </w:p>
    <w:p w:rsidR="00C14444" w:rsidRPr="002F663C" w:rsidP="002F663C" w14:paraId="49D5FE7B" w14:textId="77777777">
      <w:pPr>
        <w:rPr>
          <w:rFonts w:eastAsia="Calibri" w:cs="Times New Roman"/>
        </w:rPr>
      </w:pPr>
    </w:p>
    <w:p w:rsidR="002F663C" w:rsidRPr="002F663C" w:rsidP="002F663C" w14:paraId="3190965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Turkish Food Codex Communiqué on Amending the Communiqué on Plastic Materials and Articles in Contact with Food </w:t>
      </w:r>
    </w:p>
    <w:p w:rsidR="002F663C" w:rsidRPr="002F663C" w:rsidP="002F663C" w14:paraId="12E36EE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4CB494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A2266B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AC9E365" w14:textId="77777777" w:rsidTr="00E9471B">
        <w:tblPrEx>
          <w:tblW w:w="9049" w:type="dxa"/>
          <w:tblLayout w:type="fixed"/>
          <w:tblLook w:val="04A0"/>
        </w:tblPrEx>
        <w:tc>
          <w:tcPr>
            <w:tcW w:w="851" w:type="dxa"/>
          </w:tcPr>
          <w:p w:rsidR="002F663C" w:rsidRPr="00711F9C" w:rsidP="00C14444" w14:paraId="15C8127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7797D54"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1E08D8D" w14:textId="77777777" w:rsidTr="00E9471B">
        <w:tblPrEx>
          <w:tblW w:w="9049" w:type="dxa"/>
          <w:tblLayout w:type="fixed"/>
          <w:tblLook w:val="04A0"/>
        </w:tblPrEx>
        <w:tc>
          <w:tcPr>
            <w:tcW w:w="851" w:type="dxa"/>
          </w:tcPr>
          <w:p w:rsidR="002F663C" w:rsidRPr="00711F9C" w:rsidP="00C14444" w14:paraId="3E2578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E88D1A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746C6D4" w14:textId="77777777" w:rsidTr="00E9471B">
        <w:tblPrEx>
          <w:tblW w:w="9049" w:type="dxa"/>
          <w:tblLayout w:type="fixed"/>
          <w:tblLook w:val="04A0"/>
        </w:tblPrEx>
        <w:tc>
          <w:tcPr>
            <w:tcW w:w="851" w:type="dxa"/>
          </w:tcPr>
          <w:p w:rsidR="002F663C" w:rsidRPr="00711F9C" w:rsidP="00C14444" w14:paraId="3EA31A7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23A07B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6EF185D0" w14:textId="77777777" w:rsidTr="00E9471B">
        <w:tblPrEx>
          <w:tblW w:w="9049" w:type="dxa"/>
          <w:tblLayout w:type="fixed"/>
          <w:tblLook w:val="04A0"/>
        </w:tblPrEx>
        <w:tc>
          <w:tcPr>
            <w:tcW w:w="851" w:type="dxa"/>
          </w:tcPr>
          <w:p w:rsidR="002F663C" w:rsidRPr="00711F9C" w:rsidP="00C14444" w14:paraId="51469A9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CA4879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413E381" w14:textId="77777777" w:rsidTr="00E9471B">
        <w:tblPrEx>
          <w:tblW w:w="9049" w:type="dxa"/>
          <w:tblLayout w:type="fixed"/>
          <w:tblLook w:val="04A0"/>
        </w:tblPrEx>
        <w:tc>
          <w:tcPr>
            <w:tcW w:w="851" w:type="dxa"/>
          </w:tcPr>
          <w:p w:rsidR="002F663C" w:rsidRPr="00711F9C" w:rsidP="00C14444" w14:paraId="42A768F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B735F18"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0619198" w14:textId="77777777" w:rsidTr="00E9471B">
        <w:tblPrEx>
          <w:tblW w:w="9049" w:type="dxa"/>
          <w:tblLayout w:type="fixed"/>
          <w:tblLook w:val="04A0"/>
        </w:tblPrEx>
        <w:tc>
          <w:tcPr>
            <w:tcW w:w="851" w:type="dxa"/>
          </w:tcPr>
          <w:p w:rsidR="002F663C" w:rsidRPr="00711F9C" w:rsidP="00C14444" w14:paraId="0A0B7FC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6323D8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06E3E8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CEF33E8" w14:textId="77777777" w:rsidTr="00E9471B">
        <w:tblPrEx>
          <w:tblW w:w="9049" w:type="dxa"/>
          <w:tblLayout w:type="fixed"/>
          <w:tblLook w:val="04A0"/>
        </w:tblPrEx>
        <w:tc>
          <w:tcPr>
            <w:tcW w:w="851" w:type="dxa"/>
          </w:tcPr>
          <w:p w:rsidR="002F663C" w:rsidRPr="00711F9C" w:rsidP="00C14444" w14:paraId="5A1B31C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052C360"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621E350E" w14:textId="77777777">
            <w:pPr>
              <w:spacing w:before="120" w:after="120"/>
              <w:rPr>
                <w:rFonts w:eastAsia="Calibri" w:cs="Times New Roman"/>
              </w:rPr>
            </w:pPr>
            <w:hyperlink r:id="rId7" w:tgtFrame="_blank" w:history="1">
              <w:r>
                <w:rPr>
                  <w:rFonts w:eastAsia="Calibri" w:cs="Times New Roman"/>
                  <w:color w:val="0000FF"/>
                  <w:u w:val="single"/>
                </w:rPr>
                <w:t>https://www.tarimorman.gov.tr/GKGM/Duyuru/683/Mevzuat-Taslagi-Tgk-Gida-Ile-Temas-Eden</w:t>
              </w:r>
            </w:hyperlink>
          </w:p>
          <w:p w:rsidR="002F663C" w:rsidRPr="002F663C" w:rsidP="00C14444" w14:paraId="3BE64B9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60 days from notification</w:t>
            </w:r>
          </w:p>
        </w:tc>
      </w:tr>
      <w:tr w14:paraId="00D2E6CB" w14:textId="77777777" w:rsidTr="00E9471B">
        <w:tblPrEx>
          <w:tblW w:w="9049" w:type="dxa"/>
          <w:tblLayout w:type="fixed"/>
          <w:tblLook w:val="04A0"/>
        </w:tblPrEx>
        <w:tc>
          <w:tcPr>
            <w:tcW w:w="851" w:type="dxa"/>
          </w:tcPr>
          <w:p w:rsidR="002F663C" w:rsidRPr="00711F9C" w:rsidP="00C14444" w14:paraId="4FA7006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4C7674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0B21203" w14:textId="77777777" w:rsidTr="00E9471B">
        <w:tblPrEx>
          <w:tblW w:w="9049" w:type="dxa"/>
          <w:tblLayout w:type="fixed"/>
          <w:tblLook w:val="04A0"/>
        </w:tblPrEx>
        <w:tc>
          <w:tcPr>
            <w:tcW w:w="851" w:type="dxa"/>
            <w:tcBorders>
              <w:bottom w:val="double" w:sz="4" w:space="0" w:color="auto"/>
            </w:tcBorders>
          </w:tcPr>
          <w:p w:rsidR="002F663C" w:rsidRPr="00711F9C" w:rsidP="00C14444" w14:paraId="35ECA9D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33CDB3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A69D8CE" w14:textId="77777777">
      <w:pPr>
        <w:jc w:val="left"/>
        <w:rPr>
          <w:rFonts w:eastAsia="Calibri" w:cs="Times New Roman"/>
          <w:highlight w:val="yellow"/>
        </w:rPr>
      </w:pPr>
    </w:p>
    <w:p w:rsidR="003971FF" w:rsidRPr="007F6EA2" w:rsidP="00B16ACF" w14:paraId="39AF16E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Turkish Food Codex Communiqué on Plastic Materials and Articles in Contact with Food was notified to WTO through G/TBT/N/TUR/135 on 20 November 2018.</w:t>
      </w:r>
    </w:p>
    <w:p w:rsidR="00AE6E4A" w:rsidRPr="002F663C" w:rsidP="00B16ACF" w14:paraId="0D0E5B03" w14:textId="77777777">
      <w:pPr>
        <w:spacing w:before="120" w:after="120"/>
        <w:rPr>
          <w:rFonts w:eastAsia="Calibri" w:cs="Times New Roman"/>
          <w:szCs w:val="18"/>
        </w:rPr>
      </w:pPr>
      <w:r w:rsidRPr="002F663C">
        <w:rPr>
          <w:rFonts w:eastAsia="Calibri" w:cs="Times New Roman"/>
          <w:szCs w:val="18"/>
        </w:rPr>
        <w:t>The proposal notified in G/TBT/N/TUR/135 has been amended with this text.</w:t>
      </w:r>
    </w:p>
    <w:p w:rsidR="00AE6E4A" w:rsidRPr="002F663C" w:rsidP="00B16ACF" w14:paraId="7AC63351" w14:textId="77777777">
      <w:pPr>
        <w:spacing w:before="120" w:after="120"/>
        <w:rPr>
          <w:rFonts w:eastAsia="Calibri" w:cs="Times New Roman"/>
          <w:szCs w:val="18"/>
        </w:rPr>
      </w:pPr>
      <w:r w:rsidRPr="002F663C">
        <w:rPr>
          <w:rFonts w:eastAsia="Calibri" w:cs="Times New Roman"/>
          <w:szCs w:val="18"/>
        </w:rPr>
        <w:t>The purpose of this draft Communiqué is to amend the Turkish Food Codex Communiqué on Plastic Materials and Articles in Contact with Food. This amendment repeals entry No 151 concerning BPA from Table 1 of Annex I in the Communiqué because of the use of Bisphenol A (BPA), as well as other hazardous bisphenols and bisphenol derivatives will be regulated with a new Communiqué. Also, a new sentence has been added to the main Communiques: "4,4'-isopropylidenediphenol (Bisphenol A, CAS No. 80-05-7) and other haz</w:t>
      </w:r>
      <w:r w:rsidRPr="002F663C">
        <w:rPr>
          <w:rFonts w:eastAsia="Calibri" w:cs="Times New Roman"/>
          <w:szCs w:val="18"/>
        </w:rPr>
        <w:t xml:space="preserve">ardous bisphenols and hazardous bisphenol derivatives listed in the Turkish Food Codex Communiqué on Restricting the Use of Bisphenol A, Other Hazardous Bisphenols, and Bisphenol Derivatives in Certain Materials and Articles in Contact with Food, may </w:t>
      </w:r>
      <w:r w:rsidRPr="002F663C">
        <w:rPr>
          <w:rFonts w:eastAsia="Calibri" w:cs="Times New Roman"/>
          <w:szCs w:val="18"/>
        </w:rPr>
        <w:t>only be used in the production of plastic materials and articles in accordance with the relevant Communiqué."</w:t>
      </w:r>
    </w:p>
    <w:p w:rsidR="00AE6E4A" w:rsidRPr="002F663C" w:rsidP="00B16ACF" w14:paraId="20AB913B" w14:textId="77777777">
      <w:pPr>
        <w:spacing w:before="120" w:after="120"/>
        <w:rPr>
          <w:rFonts w:eastAsia="Calibri" w:cs="Times New Roman"/>
          <w:szCs w:val="18"/>
        </w:rPr>
      </w:pPr>
      <w:r w:rsidRPr="002F663C">
        <w:rPr>
          <w:rFonts w:eastAsia="Calibri" w:cs="Times New Roman"/>
          <w:szCs w:val="18"/>
        </w:rPr>
        <w:t>This Communiqué enters into force on the date of its publication.</w:t>
      </w:r>
    </w:p>
    <w:p w:rsidR="006C5A96" w:rsidP="006C5A96" w14:paraId="70EF4000" w14:textId="77777777">
      <w:pPr>
        <w:jc w:val="center"/>
        <w:rPr>
          <w:b/>
        </w:rPr>
      </w:pPr>
      <w:r w:rsidRPr="003971FF">
        <w:rPr>
          <w:b/>
        </w:rPr>
        <w:t>__________</w:t>
      </w:r>
    </w:p>
    <w:p w:rsidR="004D4D19" w:rsidP="007F38C2" w14:paraId="2577295A" w14:textId="77777777">
      <w:pPr>
        <w:jc w:val="center"/>
        <w:rPr>
          <w:b/>
        </w:rPr>
      </w:pPr>
    </w:p>
    <w:p w:rsidR="00A1565D" w:rsidP="003971FF" w14:paraId="677A2428"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81B7F1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1B36C3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2FCAE03" w14:textId="77777777">
      <w:r>
        <w:separator/>
      </w:r>
    </w:p>
  </w:footnote>
  <w:footnote w:type="continuationSeparator" w:id="1">
    <w:p w:rsidR="004D3A6A" w:rsidP="00ED54E0" w14:paraId="70BA2406" w14:textId="77777777">
      <w:r>
        <w:continuationSeparator/>
      </w:r>
    </w:p>
  </w:footnote>
  <w:footnote w:id="2">
    <w:p w:rsidR="007F6EA2" w14:paraId="1AA0FC1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6B1C58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CF3DAB4" w14:textId="77777777">
    <w:pPr>
      <w:pStyle w:val="Header"/>
      <w:pBdr>
        <w:bottom w:val="single" w:sz="4" w:space="1" w:color="auto"/>
      </w:pBdr>
      <w:tabs>
        <w:tab w:val="clear" w:pos="4513"/>
        <w:tab w:val="clear" w:pos="9027"/>
      </w:tabs>
      <w:jc w:val="center"/>
    </w:pPr>
  </w:p>
  <w:p w:rsidR="00DD3DD7" w:rsidRPr="00DD3DD7" w:rsidP="00DD3DD7" w14:paraId="121A259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021423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92DC559" w14:textId="77777777">
    <w:pPr>
      <w:pStyle w:val="Header"/>
      <w:pBdr>
        <w:bottom w:val="single" w:sz="4" w:space="1" w:color="auto"/>
      </w:pBdr>
      <w:tabs>
        <w:tab w:val="clear" w:pos="4513"/>
        <w:tab w:val="clear" w:pos="9027"/>
      </w:tabs>
      <w:jc w:val="center"/>
    </w:pPr>
    <w:bookmarkStart w:id="3" w:name="spsSymbolHeader"/>
    <w:r w:rsidRPr="00DD3DD7">
      <w:t>G/TBT/N/TUR/135/Add.2</w:t>
    </w:r>
    <w:bookmarkEnd w:id="3"/>
  </w:p>
  <w:p w:rsidR="00DD3DD7" w:rsidRPr="00DD3DD7" w:rsidP="00DD3DD7" w14:paraId="5BF8C045" w14:textId="77777777">
    <w:pPr>
      <w:pStyle w:val="Header"/>
      <w:pBdr>
        <w:bottom w:val="single" w:sz="4" w:space="1" w:color="auto"/>
      </w:pBdr>
      <w:tabs>
        <w:tab w:val="clear" w:pos="4513"/>
        <w:tab w:val="clear" w:pos="9027"/>
      </w:tabs>
      <w:jc w:val="center"/>
    </w:pPr>
  </w:p>
  <w:p w:rsidR="00DD3DD7" w:rsidRPr="00DD3DD7" w:rsidP="00DD3DD7" w14:paraId="70F5083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348BDB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710703"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D550CA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2D437E5" w14:textId="77777777">
          <w:pPr>
            <w:jc w:val="right"/>
            <w:rPr>
              <w:b/>
              <w:color w:val="FF0000"/>
              <w:szCs w:val="16"/>
            </w:rPr>
          </w:pPr>
          <w:r>
            <w:rPr>
              <w:b/>
              <w:color w:val="FF0000"/>
              <w:szCs w:val="16"/>
            </w:rPr>
            <w:t xml:space="preserve"> </w:t>
          </w:r>
        </w:p>
      </w:tc>
    </w:tr>
    <w:tr w14:paraId="4EB9FE1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526C81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BD8296D" w14:textId="77777777">
          <w:pPr>
            <w:jc w:val="right"/>
            <w:rPr>
              <w:b/>
              <w:szCs w:val="16"/>
            </w:rPr>
          </w:pPr>
        </w:p>
      </w:tc>
    </w:tr>
    <w:tr w14:paraId="533D5A2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05644E6"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89E0565" w14:textId="77777777">
          <w:pPr>
            <w:jc w:val="right"/>
            <w:rPr>
              <w:rFonts w:eastAsia="Calibri" w:cs="Times New Roman"/>
              <w:b/>
              <w:szCs w:val="16"/>
            </w:rPr>
          </w:pPr>
          <w:bookmarkStart w:id="4" w:name="bmkSymbols"/>
          <w:r w:rsidRPr="002F663C">
            <w:rPr>
              <w:rFonts w:eastAsia="Calibri" w:cs="Times New Roman"/>
              <w:b/>
              <w:szCs w:val="16"/>
            </w:rPr>
            <w:t>G/TBT/N/TUR/135/Add.2</w:t>
          </w:r>
          <w:bookmarkEnd w:id="4"/>
        </w:p>
        <w:p w:rsidR="00C14444" w:rsidRPr="00C14444" w:rsidP="00C14444" w14:paraId="0141C55E" w14:textId="77777777">
          <w:pPr>
            <w:jc w:val="center"/>
            <w:rPr>
              <w:szCs w:val="16"/>
            </w:rPr>
          </w:pPr>
        </w:p>
      </w:tc>
    </w:tr>
    <w:tr w14:paraId="04FAEBB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3B93E92" w14:textId="77777777"/>
      </w:tc>
      <w:tc>
        <w:tcPr>
          <w:tcW w:w="5448" w:type="dxa"/>
          <w:gridSpan w:val="2"/>
          <w:shd w:val="clear" w:color="auto" w:fill="FFFFFF"/>
          <w:tcMar>
            <w:left w:w="108" w:type="dxa"/>
            <w:right w:w="108" w:type="dxa"/>
          </w:tcMar>
          <w:vAlign w:val="center"/>
        </w:tcPr>
        <w:p w:rsidR="00ED54E0" w:rsidRPr="00182B84" w:rsidP="00425DC5" w14:paraId="24A2649F" w14:textId="77777777">
          <w:pPr>
            <w:jc w:val="right"/>
            <w:rPr>
              <w:szCs w:val="16"/>
            </w:rPr>
          </w:pPr>
          <w:bookmarkStart w:id="5" w:name="bmkDate"/>
          <w:r w:rsidRPr="00182B84">
            <w:rPr>
              <w:szCs w:val="16"/>
            </w:rPr>
            <w:t>6 May 2026</w:t>
          </w:r>
          <w:bookmarkEnd w:id="5"/>
        </w:p>
      </w:tc>
    </w:tr>
    <w:tr w14:paraId="4F37186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931E862" w14:textId="77777777">
          <w:pPr>
            <w:jc w:val="left"/>
            <w:rPr>
              <w:b/>
            </w:rPr>
          </w:pPr>
          <w:bookmarkStart w:id="6" w:name="bmkSerial"/>
          <w:r>
            <w:rPr>
              <w:rFonts w:ascii="Verdana" w:eastAsia="Verdana" w:hAnsi="Verdana" w:cs="Verdana"/>
              <w:b w:val="0"/>
              <w:color w:val="FF0000"/>
              <w:sz w:val="18"/>
            </w:rPr>
            <w:t>(26-3369)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AACB8B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2FA232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FAFEBA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AF137E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12497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49354476">
    <w:abstractNumId w:val="9"/>
  </w:num>
  <w:num w:numId="2" w16cid:durableId="1746295458">
    <w:abstractNumId w:val="7"/>
  </w:num>
  <w:num w:numId="3" w16cid:durableId="1063482483">
    <w:abstractNumId w:val="6"/>
  </w:num>
  <w:num w:numId="4" w16cid:durableId="54472460">
    <w:abstractNumId w:val="5"/>
  </w:num>
  <w:num w:numId="5" w16cid:durableId="992221132">
    <w:abstractNumId w:val="4"/>
  </w:num>
  <w:num w:numId="6" w16cid:durableId="1979842877">
    <w:abstractNumId w:val="12"/>
  </w:num>
  <w:num w:numId="7" w16cid:durableId="1469861077">
    <w:abstractNumId w:val="11"/>
  </w:num>
  <w:num w:numId="8" w16cid:durableId="199171872">
    <w:abstractNumId w:val="10"/>
  </w:num>
  <w:num w:numId="9" w16cid:durableId="15555856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8985756">
    <w:abstractNumId w:val="13"/>
  </w:num>
  <w:num w:numId="11" w16cid:durableId="695228070">
    <w:abstractNumId w:val="8"/>
  </w:num>
  <w:num w:numId="12" w16cid:durableId="1547260613">
    <w:abstractNumId w:val="3"/>
  </w:num>
  <w:num w:numId="13" w16cid:durableId="89543052">
    <w:abstractNumId w:val="2"/>
  </w:num>
  <w:num w:numId="14" w16cid:durableId="937562197">
    <w:abstractNumId w:val="1"/>
  </w:num>
  <w:num w:numId="15" w16cid:durableId="2140756367">
    <w:abstractNumId w:val="0"/>
  </w:num>
  <w:num w:numId="16" w16cid:durableId="3210085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4408E"/>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0F0D"/>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AE6E4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498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tarimorman.gov.tr/GKGM/Duyuru/683/Mevzuat-Taslagi-Tgk-Gida-Ile-Temas-Ede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7F72CA5-5881-42C6-83D2-43168012498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2026-05-06T13:38:00Z</dcterms:created>
  <dcterms:modified xsi:type="dcterms:W3CDTF">2026-05-06T13:38:00Z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