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8E0D03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3A1483D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D5D40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99B695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4D6FF2B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AC034B2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1AB26A0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D07B91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A23EDD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F6736E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5B21CCD" w14:textId="77777777">
            <w:pPr>
              <w:spacing w:after="120"/>
            </w:pPr>
            <w:r w:rsidRPr="003A3E55">
              <w:t xml:space="preserve">Comité Consultivo Nacional de Normalización de Seguridad Industrial y Operativa y Protección al Medio Ambiente del Sector Hidrocarburos, de la Secretaría de Medio Ambiente y Recursos Naturales, ubicado Boulevard Adolfo Ruiz Cortines número 4209, Colonia Jardines en la Montaña, Alcaldía Tlalpan, Código Postal 14210, Ciudad de México; 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maria.gutierrez@asea.gob.mx</w:t>
              </w:r>
            </w:hyperlink>
          </w:p>
        </w:tc>
      </w:tr>
      <w:tr w14:paraId="5914850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C539DC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ED91557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765637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340DA0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69FA0381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obligatoria, en todo el territorio nacional, y establece las especificaciones técnicas y requisitos de Seguridad Industrial, Seguridad Operativa y protección al medio ambiente, que deben ser aplicados en las etapas de Diseño, Construcción, Operación y Mantenimiento, así como en la Revisión de Seguridad de Pre-arranque de Estaciones de Servicio con fin Específico para el Expendio al Público de Gas Natural Licuado (GNL) y/o Gas Natural Comprimido (GNC) generado en la Instalación a partir del GNL, para vehículos automotores.</w:t>
            </w:r>
          </w:p>
        </w:tc>
      </w:tr>
      <w:tr w14:paraId="35AD50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7A51FB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24BEDA18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PROY-NOM-027-ASEA-2026 Estaciones de Servicio con fin Específico para Expendio al Publico de Gas Natural Licuado (GNL) y/o Gas Natural Comprimido (GNC) generado en la Instalación a partir de GNL para vehículos automotores.</w:t>
            </w:r>
          </w:p>
          <w:p w:rsidR="00145C22" w:rsidRPr="00F70F54" w:rsidP="003A3E55" w14:paraId="48C1950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57FCE6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https://members.wto.org/crnattachments/2026/TBT/MEX/26_02338_00_s.pdf</w:t>
              </w:r>
            </w:hyperlink>
          </w:p>
          <w:p w:rsidR="00F70F54" w:rsidP="003A3E55" w14:paraId="531DB4C8" w14:textId="77777777">
            <w:pPr>
              <w:spacing w:after="120"/>
              <w:rPr>
                <w:bCs/>
              </w:rPr>
            </w:pPr>
            <w:hyperlink r:id="rId7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https://www.dof.gob.mx/nota_detalle.php?codigo=5785997&amp;fecha=27/04/2026#gsc.tab=0</w:t>
              </w:r>
            </w:hyperlink>
          </w:p>
        </w:tc>
      </w:tr>
      <w:tr w14:paraId="08F3EA3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4F30B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0AFC37C3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establecer las especificaciones técnicas y requisitos de Seguridad Industrial, Seguridad Operativa y protección al medio ambiente, que deben ser aplicados en las etapas de Diseño, Construcción, Operación y Mantenimiento, así como en la Revisión de Seguridad de Pre-arranque de Estaciones de Servicio con fin Específico para el Expendio al Público de Gas Natural Licuado (GNL) y/o Gas Natural Comprimido (GNC) generado en la Instalación a partir del GNL, para vehículos automotores.</w:t>
            </w:r>
          </w:p>
        </w:tc>
      </w:tr>
      <w:tr w14:paraId="040B401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06DFB0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66451A35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del medio ambiente</w:t>
            </w:r>
          </w:p>
        </w:tc>
      </w:tr>
      <w:tr w14:paraId="4B4585E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EA68E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16AAC85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0D4B52E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6B377E0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NOM-001-SEDE-2012, Instalaciones Eléctricas (utilización). Publicada en el Diario Oficial de la Federación el 29 de noviembre de 2012.</w:t>
            </w:r>
          </w:p>
          <w:p w:rsidR="00AF251E" w:rsidRPr="003A3E55" w:rsidP="005037AE" w14:paraId="4AEB987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NOM-011-SECRE-2000, Gas natural comprimido para uso automotor. Requisitos mínimos de seguridad en instalaciones vehiculares. Publicada en el Diario Oficial de la Federación el 23 de octubre de 2002.</w:t>
            </w:r>
          </w:p>
        </w:tc>
      </w:tr>
      <w:tr w14:paraId="4BC4B8A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452F5D0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45112C3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ED9FCD1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4969E4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4ED2A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97D80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4EB5B4D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 de julio de 2026</w:t>
            </w:r>
          </w:p>
          <w:p w:rsidR="005F0B7B" w:rsidRPr="000C0749" w:rsidP="005F0B7B" w14:paraId="2BE84A2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971285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5253C3D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1084D790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534E7C43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05020516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3989E24D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79BB7E7C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28F04512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4142E25C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88F6566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6523F3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40ED47B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EBDF9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9148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4554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374A5F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F561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G/TBT/N/MEX/566</w:t>
    </w:r>
    <w:bookmarkEnd w:id="0"/>
  </w:p>
  <w:p w:rsidR="00B531D9" w:rsidRPr="003A3E55" w:rsidP="00B531D9" w14:paraId="41AE32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2C8C5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B5C7C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7397CC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6A8CDF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4F2873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4403B85F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374C28D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158500C" w14:textId="77777777">
          <w:pPr>
            <w:jc w:val="right"/>
            <w:rPr>
              <w:b/>
              <w:szCs w:val="18"/>
            </w:rPr>
          </w:pPr>
        </w:p>
      </w:tc>
    </w:tr>
    <w:tr w14:paraId="0045B87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DC4F07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74940B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G/TBT/N/MEX/566</w:t>
          </w:r>
          <w:bookmarkEnd w:id="2"/>
        </w:p>
      </w:tc>
    </w:tr>
    <w:tr w14:paraId="1212161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DC2F90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0BD8AA83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4 de mayo de 2026</w:t>
          </w:r>
          <w:bookmarkEnd w:id="3"/>
          <w:bookmarkEnd w:id="4"/>
        </w:p>
      </w:tc>
    </w:tr>
    <w:tr w14:paraId="55DCD04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AE5A28F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(26-3296)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69A3B2C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C2A3AE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32E8CE9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7BE06F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2B22D37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04686870">
    <w:abstractNumId w:val="8"/>
  </w:num>
  <w:num w:numId="2" w16cid:durableId="571549279">
    <w:abstractNumId w:val="3"/>
  </w:num>
  <w:num w:numId="3" w16cid:durableId="654917281">
    <w:abstractNumId w:val="2"/>
  </w:num>
  <w:num w:numId="4" w16cid:durableId="2087267982">
    <w:abstractNumId w:val="1"/>
  </w:num>
  <w:num w:numId="5" w16cid:durableId="245845549">
    <w:abstractNumId w:val="0"/>
  </w:num>
  <w:num w:numId="6" w16cid:durableId="536503794">
    <w:abstractNumId w:val="12"/>
  </w:num>
  <w:num w:numId="7" w16cid:durableId="1380667031">
    <w:abstractNumId w:val="10"/>
  </w:num>
  <w:num w:numId="8" w16cid:durableId="1976594968">
    <w:abstractNumId w:val="13"/>
  </w:num>
  <w:num w:numId="9" w16cid:durableId="872350509">
    <w:abstractNumId w:val="9"/>
  </w:num>
  <w:num w:numId="10" w16cid:durableId="166484793">
    <w:abstractNumId w:val="7"/>
  </w:num>
  <w:num w:numId="11" w16cid:durableId="1612785953">
    <w:abstractNumId w:val="6"/>
  </w:num>
  <w:num w:numId="12" w16cid:durableId="387068115">
    <w:abstractNumId w:val="5"/>
  </w:num>
  <w:num w:numId="13" w16cid:durableId="1534920828">
    <w:abstractNumId w:val="4"/>
  </w:num>
  <w:num w:numId="14" w16cid:durableId="500658511">
    <w:abstractNumId w:val="11"/>
  </w:num>
  <w:num w:numId="15" w16cid:durableId="622224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469106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346F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53F9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4E95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8C5218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maria.gutierrez@asea.gob.mx" TargetMode="External" /><Relationship Id="rId6" Type="http://schemas.openxmlformats.org/officeDocument/2006/relationships/hyperlink" Target="https://members.wto.org/crnattachments/2026/TBT/MEX/26_02338_00_s.pdf" TargetMode="External" /><Relationship Id="rId7" Type="http://schemas.openxmlformats.org/officeDocument/2006/relationships/hyperlink" Target="https://www.dof.gob.mx/nota_detalle.php?codigo=5785997&amp;fecha=27/04/2026" TargetMode="External" /><Relationship Id="rId8" Type="http://schemas.openxmlformats.org/officeDocument/2006/relationships/hyperlink" Target="mailto:ariel.gutierrez@economia.gob.mx" TargetMode="External" /><Relationship Id="rId9" Type="http://schemas.openxmlformats.org/officeDocument/2006/relationships/hyperlink" Target="mailto:dgn.industriabasica@economi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31E847EE-0687-44BA-8F72-41649ECFC1F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2026-05-04T10:21:00Z</dcterms:created>
  <dcterms:modified xsi:type="dcterms:W3CDTF">2026-05-04T10:21:00Z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