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44DA81F" w14:textId="77777777">
      <w:pPr>
        <w:pStyle w:val="Title"/>
        <w:rPr>
          <w:caps w:val="0"/>
          <w:kern w:val="0"/>
        </w:rPr>
      </w:pPr>
      <w:r w:rsidRPr="002F6A28">
        <w:rPr>
          <w:caps w:val="0"/>
          <w:kern w:val="0"/>
        </w:rPr>
        <w:t>NOTIFICATION</w:t>
      </w:r>
    </w:p>
    <w:p w:rsidR="009239F7" w:rsidRPr="002F6A28" w:rsidP="002F6A28" w14:paraId="52376036" w14:textId="77777777">
      <w:pPr>
        <w:jc w:val="center"/>
      </w:pPr>
      <w:r w:rsidRPr="002F6A28">
        <w:t>The following notification is being circulated in accordance with Article 10.6</w:t>
      </w:r>
    </w:p>
    <w:p w:rsidR="009239F7" w:rsidRPr="002F6A28" w:rsidP="002F6A28" w14:paraId="3172E53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8557BA1" w14:textId="77777777" w:rsidTr="00DB13FE">
        <w:tblPrEx>
          <w:tblW w:w="5000" w:type="pct"/>
          <w:tblLayout w:type="fixed"/>
          <w:tblLook w:val="0000"/>
        </w:tblPrEx>
        <w:tc>
          <w:tcPr>
            <w:tcW w:w="607" w:type="dxa"/>
            <w:tcBorders>
              <w:top w:val="double" w:sz="4" w:space="0" w:color="auto"/>
            </w:tcBorders>
          </w:tcPr>
          <w:p w:rsidR="00F85C99" w:rsidRPr="002F6A28" w:rsidP="002F6A28" w14:paraId="1FD1250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58695E0" w14:textId="77777777">
            <w:pPr>
              <w:spacing w:before="120" w:after="120"/>
            </w:pPr>
            <w:r w:rsidRPr="002F6A28">
              <w:rPr>
                <w:b/>
              </w:rPr>
              <w:t>Notifying Member:</w:t>
            </w:r>
            <w:r w:rsidRPr="00C92678" w:rsidR="00EE3A11">
              <w:t xml:space="preserve"> </w:t>
            </w:r>
            <w:r w:rsidRPr="00C92678" w:rsidR="00EE3A11">
              <w:rPr>
                <w:u w:val="single"/>
              </w:rPr>
              <w:t>KAZAKHSTAN</w:t>
            </w:r>
          </w:p>
          <w:p w:rsidR="00F85C99" w:rsidRPr="002F6A28" w:rsidP="002F6A28" w14:paraId="0730706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09013AD" w14:textId="77777777" w:rsidTr="00DB13FE">
        <w:tblPrEx>
          <w:tblW w:w="5000" w:type="pct"/>
          <w:tblLayout w:type="fixed"/>
          <w:tblLook w:val="0000"/>
        </w:tblPrEx>
        <w:tc>
          <w:tcPr>
            <w:tcW w:w="607" w:type="dxa"/>
          </w:tcPr>
          <w:p w:rsidR="00F85C99" w:rsidRPr="002F6A28" w:rsidP="002F6A28" w14:paraId="3274C99F" w14:textId="77777777">
            <w:pPr>
              <w:spacing w:before="120" w:after="120"/>
              <w:jc w:val="left"/>
            </w:pPr>
            <w:r w:rsidRPr="002F6A28">
              <w:rPr>
                <w:b/>
              </w:rPr>
              <w:t>2.</w:t>
            </w:r>
          </w:p>
        </w:tc>
        <w:tc>
          <w:tcPr>
            <w:tcW w:w="8373" w:type="dxa"/>
          </w:tcPr>
          <w:p w:rsidR="00F85C99" w:rsidRPr="002F6A28" w:rsidP="000C3B6C" w14:paraId="4567B573" w14:textId="77777777">
            <w:pPr>
              <w:spacing w:before="120" w:after="120"/>
            </w:pPr>
            <w:r w:rsidRPr="002F6A28">
              <w:rPr>
                <w:b/>
              </w:rPr>
              <w:t>Agency responsible:</w:t>
            </w:r>
            <w:r w:rsidRPr="00C379C8" w:rsidR="00EE3A11">
              <w:t xml:space="preserve"> </w:t>
            </w:r>
          </w:p>
          <w:p w:rsidR="00EE3A11" w:rsidRPr="00C379C8" w:rsidP="000C3B6C" w14:paraId="36A8CAB4" w14:textId="77777777">
            <w:r w:rsidRPr="00C379C8">
              <w:t>The Eurasian Economic Commission</w:t>
            </w:r>
          </w:p>
          <w:p w:rsidR="00EE3A11" w:rsidRPr="00C379C8" w:rsidP="000C3B6C" w14:paraId="047531A3" w14:textId="77777777">
            <w:r w:rsidRPr="00C379C8">
              <w:t>Department for Technical Regulation and Accreditation</w:t>
            </w:r>
          </w:p>
          <w:p w:rsidR="00EE3A11" w:rsidRPr="00C379C8" w:rsidP="000C3B6C" w14:paraId="1EFDF051" w14:textId="77777777">
            <w:r w:rsidRPr="00C379C8">
              <w:t>2 Letnikovskaya St., bld.1/2</w:t>
            </w:r>
          </w:p>
          <w:p w:rsidR="00EE3A11" w:rsidRPr="00C379C8" w:rsidP="000C3B6C" w14:paraId="0EF90C73" w14:textId="77777777">
            <w:r w:rsidRPr="00C379C8">
              <w:t>115114 Moscow, Russian Federation</w:t>
            </w:r>
          </w:p>
          <w:p w:rsidR="00EE3A11" w:rsidRPr="00C379C8" w:rsidP="000C3B6C" w14:paraId="035F5406" w14:textId="77777777">
            <w:r w:rsidRPr="00C379C8">
              <w:t>Tel: +7(495)669-24-00</w:t>
            </w:r>
          </w:p>
          <w:p w:rsidR="00EE3A11" w:rsidRPr="00C379C8" w:rsidP="000C3B6C" w14:paraId="7B271F27" w14:textId="77777777">
            <w:r w:rsidRPr="00C379C8">
              <w:t>Fax: +7(495)669-24-15</w:t>
            </w:r>
          </w:p>
          <w:p w:rsidR="00EE3A11" w:rsidRPr="00C379C8" w:rsidP="000C3B6C" w14:paraId="26E3051E" w14:textId="77777777">
            <w:r w:rsidRPr="00C379C8">
              <w:t xml:space="preserve">E-mail: </w:t>
            </w:r>
            <w:hyperlink r:id="rId6" w:history="1">
              <w:r w:rsidRPr="00C379C8">
                <w:rPr>
                  <w:color w:val="0000FF"/>
                  <w:u w:val="single"/>
                </w:rPr>
                <w:t>dept_techregulation@eurasiancommission.org</w:t>
              </w:r>
            </w:hyperlink>
          </w:p>
          <w:p w:rsidR="00EE3A11" w:rsidRPr="00C379C8" w:rsidP="000C3B6C" w14:paraId="6E4823BE" w14:textId="77777777">
            <w:pPr>
              <w:spacing w:after="120"/>
            </w:pPr>
            <w:r w:rsidRPr="00C379C8">
              <w:t>Website: www.eurasiancommission.org</w:t>
            </w:r>
          </w:p>
        </w:tc>
      </w:tr>
      <w:tr w14:paraId="4A72F343" w14:textId="77777777" w:rsidTr="00DB13FE">
        <w:tblPrEx>
          <w:tblW w:w="5000" w:type="pct"/>
          <w:tblLayout w:type="fixed"/>
          <w:tblLook w:val="0000"/>
        </w:tblPrEx>
        <w:tc>
          <w:tcPr>
            <w:tcW w:w="607" w:type="dxa"/>
          </w:tcPr>
          <w:p w:rsidR="00F85C99" w:rsidRPr="002F6A28" w:rsidP="002F6A28" w14:paraId="124FC42B" w14:textId="77777777">
            <w:pPr>
              <w:spacing w:before="120" w:after="120"/>
              <w:jc w:val="left"/>
              <w:rPr>
                <w:b/>
              </w:rPr>
            </w:pPr>
            <w:r w:rsidRPr="002F6A28">
              <w:rPr>
                <w:b/>
              </w:rPr>
              <w:t>3.</w:t>
            </w:r>
          </w:p>
        </w:tc>
        <w:tc>
          <w:tcPr>
            <w:tcW w:w="8373" w:type="dxa"/>
          </w:tcPr>
          <w:p w:rsidR="00F85C99" w:rsidRPr="0058336F" w:rsidP="002F6A28" w14:paraId="192563D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A2368DF" w14:textId="77777777" w:rsidTr="00DB13FE">
        <w:tblPrEx>
          <w:tblW w:w="5000" w:type="pct"/>
          <w:tblLayout w:type="fixed"/>
          <w:tblLook w:val="0000"/>
        </w:tblPrEx>
        <w:tc>
          <w:tcPr>
            <w:tcW w:w="607" w:type="dxa"/>
          </w:tcPr>
          <w:p w:rsidR="00F85C99" w:rsidRPr="002F6A28" w:rsidP="002F6A28" w14:paraId="36EB1CDE" w14:textId="77777777">
            <w:pPr>
              <w:spacing w:before="120" w:after="120"/>
              <w:jc w:val="left"/>
            </w:pPr>
            <w:r w:rsidRPr="002F6A28">
              <w:rPr>
                <w:b/>
              </w:rPr>
              <w:t>4.</w:t>
            </w:r>
          </w:p>
        </w:tc>
        <w:tc>
          <w:tcPr>
            <w:tcW w:w="8373" w:type="dxa"/>
          </w:tcPr>
          <w:p w:rsidR="00F85C99" w:rsidRPr="002F6A28" w:rsidP="002F6A28" w14:paraId="74BF4E1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Energy Consuming Devices</w:t>
            </w:r>
          </w:p>
        </w:tc>
      </w:tr>
      <w:tr w14:paraId="64E8A275" w14:textId="77777777" w:rsidTr="00DB13FE">
        <w:tblPrEx>
          <w:tblW w:w="5000" w:type="pct"/>
          <w:tblLayout w:type="fixed"/>
          <w:tblLook w:val="0000"/>
        </w:tblPrEx>
        <w:tc>
          <w:tcPr>
            <w:tcW w:w="607" w:type="dxa"/>
          </w:tcPr>
          <w:p w:rsidR="00F85C99" w:rsidRPr="002F6A28" w:rsidP="002F6A28" w14:paraId="6B7B2CEB" w14:textId="77777777">
            <w:pPr>
              <w:spacing w:before="120" w:after="120"/>
              <w:jc w:val="left"/>
            </w:pPr>
            <w:r w:rsidRPr="002F6A28">
              <w:rPr>
                <w:b/>
              </w:rPr>
              <w:t>5.</w:t>
            </w:r>
          </w:p>
        </w:tc>
        <w:tc>
          <w:tcPr>
            <w:tcW w:w="8373" w:type="dxa"/>
          </w:tcPr>
          <w:p w:rsidR="00F85C99" w:rsidP="002F6A28" w14:paraId="6F77218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No. 1 to the Technical Regulation of Eurasian Economic Union «On Requirements to Energy Efficiency of Energy Consuming Devices» (TR EAEU 048/2019); (289 page(s), in Russian)</w:t>
            </w:r>
          </w:p>
          <w:p w:rsidR="000C3B6C" w:rsidRPr="000C3B6C" w:rsidP="002F6A28" w14:paraId="484D9F6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61C9AA95" w14:textId="77777777" w:rsidTr="00DB13FE">
        <w:tblPrEx>
          <w:tblW w:w="5000" w:type="pct"/>
          <w:tblLayout w:type="fixed"/>
          <w:tblLook w:val="0000"/>
        </w:tblPrEx>
        <w:tc>
          <w:tcPr>
            <w:tcW w:w="607" w:type="dxa"/>
          </w:tcPr>
          <w:p w:rsidR="00F85C99" w:rsidRPr="002F6A28" w:rsidP="002F6A28" w14:paraId="4BAD4842" w14:textId="77777777">
            <w:pPr>
              <w:spacing w:before="120" w:after="120"/>
              <w:jc w:val="left"/>
              <w:rPr>
                <w:b/>
              </w:rPr>
            </w:pPr>
            <w:r w:rsidRPr="002F6A28">
              <w:rPr>
                <w:b/>
              </w:rPr>
              <w:t>6.</w:t>
            </w:r>
          </w:p>
        </w:tc>
        <w:tc>
          <w:tcPr>
            <w:tcW w:w="8373" w:type="dxa"/>
          </w:tcPr>
          <w:p w:rsidR="00F85C99" w:rsidRPr="002F6A28" w:rsidP="002F6A28" w14:paraId="51B9D914" w14:textId="77777777">
            <w:pPr>
              <w:spacing w:before="120" w:after="120"/>
              <w:rPr>
                <w:b/>
              </w:rPr>
            </w:pPr>
            <w:r w:rsidRPr="002F6A28">
              <w:rPr>
                <w:b/>
              </w:rPr>
              <w:t>Description of content:</w:t>
            </w:r>
            <w:r w:rsidRPr="00C379C8" w:rsidR="00FE448B">
              <w:t xml:space="preserve"> Draft Amendments No. 1 provides for the adjustment of certain provisions of the technical regulation in terms of editorial changes based on the results of practical application, clarification of requirements for certain types of products and energy efficiency classes</w:t>
            </w:r>
          </w:p>
        </w:tc>
      </w:tr>
      <w:tr w14:paraId="78610098" w14:textId="77777777" w:rsidTr="00DB13FE">
        <w:tblPrEx>
          <w:tblW w:w="5000" w:type="pct"/>
          <w:tblLayout w:type="fixed"/>
          <w:tblLook w:val="0000"/>
        </w:tblPrEx>
        <w:tc>
          <w:tcPr>
            <w:tcW w:w="607" w:type="dxa"/>
          </w:tcPr>
          <w:p w:rsidR="00F85C99" w:rsidRPr="002F6A28" w:rsidP="002F6A28" w14:paraId="10A1F990" w14:textId="77777777">
            <w:pPr>
              <w:spacing w:before="120" w:after="120"/>
              <w:jc w:val="left"/>
              <w:rPr>
                <w:b/>
              </w:rPr>
            </w:pPr>
            <w:r w:rsidRPr="002F6A28">
              <w:rPr>
                <w:b/>
              </w:rPr>
              <w:t>7.</w:t>
            </w:r>
          </w:p>
        </w:tc>
        <w:tc>
          <w:tcPr>
            <w:tcW w:w="8373" w:type="dxa"/>
          </w:tcPr>
          <w:p w:rsidR="00F85C99" w:rsidRPr="002F6A28" w:rsidP="002F6A28" w14:paraId="30EFBE37" w14:textId="77777777">
            <w:pPr>
              <w:spacing w:before="120" w:after="120"/>
              <w:rPr>
                <w:b/>
              </w:rPr>
            </w:pPr>
            <w:r w:rsidRPr="002F6A28">
              <w:rPr>
                <w:b/>
              </w:rPr>
              <w:t>Objective and rationale, including the nature of urgent problems where applicable:</w:t>
            </w:r>
            <w:r w:rsidRPr="00C379C8" w:rsidR="00EE3A11">
              <w:t xml:space="preserve"> property, prevention of actions misleading consumers; Protection of human health or safety</w:t>
            </w:r>
          </w:p>
        </w:tc>
      </w:tr>
      <w:tr w14:paraId="6C1CDAFB" w14:textId="77777777" w:rsidTr="00DB13FE">
        <w:tblPrEx>
          <w:tblW w:w="5000" w:type="pct"/>
          <w:tblLayout w:type="fixed"/>
          <w:tblLook w:val="0000"/>
        </w:tblPrEx>
        <w:tc>
          <w:tcPr>
            <w:tcW w:w="607" w:type="dxa"/>
          </w:tcPr>
          <w:p w:rsidR="00F85C99" w:rsidRPr="002F6A28" w:rsidP="009E75ED" w14:paraId="3C60C566" w14:textId="77777777">
            <w:pPr>
              <w:spacing w:before="120" w:after="120"/>
              <w:jc w:val="left"/>
              <w:rPr>
                <w:b/>
              </w:rPr>
            </w:pPr>
            <w:r w:rsidRPr="002F6A28">
              <w:rPr>
                <w:b/>
              </w:rPr>
              <w:t>8.</w:t>
            </w:r>
          </w:p>
        </w:tc>
        <w:tc>
          <w:tcPr>
            <w:tcW w:w="8373" w:type="dxa"/>
          </w:tcPr>
          <w:p w:rsidR="000C3B6C" w:rsidRPr="00EC00D2" w:rsidP="007F13E8" w14:paraId="6781AF65" w14:textId="77777777">
            <w:pPr>
              <w:spacing w:before="120" w:after="120"/>
              <w:rPr>
                <w:bCs/>
              </w:rPr>
            </w:pPr>
            <w:r w:rsidRPr="002F6A28">
              <w:rPr>
                <w:b/>
              </w:rPr>
              <w:t>Relevant documents:</w:t>
            </w:r>
            <w:r w:rsidRPr="002F6A28" w:rsidR="00EE3A11">
              <w:t xml:space="preserve"> </w:t>
            </w:r>
          </w:p>
          <w:p w:rsidR="00EE3A11" w:rsidRPr="002F6A28" w:rsidP="007F13E8" w14:paraId="7532B19F" w14:textId="77777777">
            <w:pPr>
              <w:spacing w:before="120" w:after="120"/>
            </w:pPr>
            <w:r w:rsidRPr="002F6A28">
              <w:t>The draft document has been posted on the legal portal of the Eurasian Economic Union at:</w:t>
            </w:r>
          </w:p>
          <w:p w:rsidR="00EE3A11" w:rsidRPr="002F6A28" w:rsidP="007F13E8" w14:paraId="34D50B3C" w14:textId="77777777">
            <w:pPr>
              <w:spacing w:before="120" w:after="120"/>
            </w:pPr>
            <w:hyperlink r:id="rId7" w:history="1">
              <w:r w:rsidRPr="002F6A28">
                <w:rPr>
                  <w:color w:val="0000FF"/>
                  <w:u w:val="single"/>
                </w:rPr>
                <w:t>https://regulation.eaeunion.org/pd/3365/</w:t>
              </w:r>
            </w:hyperlink>
          </w:p>
        </w:tc>
      </w:tr>
      <w:tr w14:paraId="6C8BEA2C" w14:textId="77777777" w:rsidTr="00DB13FE">
        <w:tblPrEx>
          <w:tblW w:w="5000" w:type="pct"/>
          <w:tblLayout w:type="fixed"/>
          <w:tblLook w:val="0000"/>
        </w:tblPrEx>
        <w:tc>
          <w:tcPr>
            <w:tcW w:w="607" w:type="dxa"/>
          </w:tcPr>
          <w:p w:rsidR="00EE3A11" w:rsidRPr="002F6A28" w:rsidP="002F6A28" w14:paraId="2A09B563" w14:textId="77777777">
            <w:pPr>
              <w:spacing w:before="120" w:after="120"/>
              <w:jc w:val="left"/>
              <w:rPr>
                <w:b/>
              </w:rPr>
            </w:pPr>
            <w:r w:rsidRPr="002F6A28">
              <w:rPr>
                <w:b/>
              </w:rPr>
              <w:t>9.</w:t>
            </w:r>
          </w:p>
        </w:tc>
        <w:tc>
          <w:tcPr>
            <w:tcW w:w="8373" w:type="dxa"/>
          </w:tcPr>
          <w:p w:rsidR="00EE3A11" w:rsidRPr="002F6A28" w:rsidP="008953C4" w14:paraId="51806783" w14:textId="77777777">
            <w:pPr>
              <w:spacing w:before="120" w:after="120"/>
            </w:pPr>
            <w:r w:rsidRPr="002F6A28">
              <w:rPr>
                <w:b/>
              </w:rPr>
              <w:t>Proposed date of adoption:</w:t>
            </w:r>
            <w:r w:rsidRPr="00C379C8">
              <w:t xml:space="preserve"> To be determined</w:t>
            </w:r>
          </w:p>
          <w:p w:rsidR="00EE3A11" w:rsidRPr="002F6A28" w:rsidP="008953C4" w14:paraId="460FF08B" w14:textId="77777777">
            <w:pPr>
              <w:spacing w:after="120"/>
            </w:pPr>
            <w:r w:rsidRPr="002F6A28">
              <w:rPr>
                <w:b/>
              </w:rPr>
              <w:t>Proposed date of entry into force:</w:t>
            </w:r>
            <w:r w:rsidRPr="00C379C8">
              <w:t xml:space="preserve"> To be determined</w:t>
            </w:r>
          </w:p>
        </w:tc>
      </w:tr>
      <w:tr w14:paraId="31312E2D" w14:textId="77777777" w:rsidTr="00DB13FE">
        <w:tblPrEx>
          <w:tblW w:w="5000" w:type="pct"/>
          <w:tblLayout w:type="fixed"/>
          <w:tblLook w:val="0000"/>
        </w:tblPrEx>
        <w:tc>
          <w:tcPr>
            <w:tcW w:w="607" w:type="dxa"/>
            <w:tcBorders>
              <w:bottom w:val="double" w:sz="4" w:space="0" w:color="auto"/>
            </w:tcBorders>
          </w:tcPr>
          <w:p w:rsidR="00F85C99" w:rsidRPr="002F6A28" w:rsidP="002F6A28" w14:paraId="4EA3867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26AF71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C974352" w14:textId="77777777">
            <w:pPr>
              <w:spacing w:before="120" w:after="120"/>
              <w:rPr>
                <w:bCs/>
              </w:rPr>
            </w:pPr>
            <w:r w:rsidRPr="002F6A28">
              <w:rPr>
                <w:b/>
              </w:rPr>
              <w:t>Final date for comments:</w:t>
            </w:r>
            <w:r w:rsidRPr="00C379C8" w:rsidR="00EE3A11">
              <w:t xml:space="preserve"> 28 June 2026</w:t>
            </w:r>
          </w:p>
          <w:p w:rsidR="000C3B6C" w:rsidRPr="00E3324D" w:rsidP="000C3B6C" w14:paraId="21FE595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5B6FD9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82B0AD4" w14:textId="77777777">
            <w:r w:rsidRPr="00CE6C29">
              <w:t>Ministry of Trade and Integration of the Republic of Kazakhstan</w:t>
            </w:r>
          </w:p>
          <w:p w:rsidR="00CE6C29" w:rsidRPr="00CE6C29" w:rsidP="000C3B6C" w14:paraId="364B4EB8" w14:textId="77777777">
            <w:r w:rsidRPr="00CE6C29">
              <w:t>Department for Foreign Trade Activity</w:t>
            </w:r>
          </w:p>
          <w:p w:rsidR="00CE6C29" w:rsidRPr="00CE6C29" w:rsidP="000C3B6C" w14:paraId="0217AB4F" w14:textId="77777777">
            <w:r w:rsidRPr="00CE6C29">
              <w:t>8 Mangilik Yel ave., "House of Ministries" Adm. Bldg., Entrance 7</w:t>
            </w:r>
          </w:p>
          <w:p w:rsidR="00CE6C29" w:rsidRPr="00CE6C29" w:rsidP="000C3B6C" w14:paraId="6113AD98" w14:textId="77777777">
            <w:r w:rsidRPr="00CE6C29">
              <w:t>Astana, Republic of Kazakhstan, 010000</w:t>
            </w:r>
          </w:p>
          <w:p w:rsidR="00CE6C29" w:rsidRPr="00CE6C29" w:rsidP="000C3B6C" w14:paraId="4AF78D64" w14:textId="77777777">
            <w:r w:rsidRPr="00CE6C29">
              <w:t>Tel: +7 7172 74 37 61</w:t>
            </w:r>
          </w:p>
          <w:p w:rsidR="00CE6C29" w:rsidRPr="00CE6C29" w:rsidP="000C3B6C" w14:paraId="15F818C3" w14:textId="77777777">
            <w:r w:rsidRPr="00CE6C29">
              <w:t>+7 7172 76 86 02</w:t>
            </w:r>
          </w:p>
          <w:p w:rsidR="00CE6C29" w:rsidRPr="00CE6C29" w:rsidP="000C3B6C" w14:paraId="69DAA5BD" w14:textId="77777777">
            <w:r w:rsidRPr="00CE6C29">
              <w:t>Fax: +7 7172 76 88 04</w:t>
            </w:r>
          </w:p>
          <w:p w:rsidR="00CE6C29" w:rsidRPr="00CE6C29" w:rsidP="000C3B6C" w14:paraId="041526A5" w14:textId="77777777">
            <w:r w:rsidRPr="00CE6C29">
              <w:t xml:space="preserve">E-mail: </w:t>
            </w:r>
            <w:hyperlink r:id="rId8" w:history="1">
              <w:r w:rsidRPr="00CE6C29">
                <w:rPr>
                  <w:color w:val="0000FF"/>
                  <w:u w:val="single"/>
                </w:rPr>
                <w:t>wto.kaz.ntf@gmail.com</w:t>
              </w:r>
            </w:hyperlink>
          </w:p>
          <w:p w:rsidR="00CE6C29" w:rsidRPr="00CE6C29" w:rsidP="000C3B6C" w14:paraId="3A783965" w14:textId="77777777">
            <w:r w:rsidRPr="00CE6C29">
              <w:t>Eurasian Economic Commission</w:t>
            </w:r>
          </w:p>
          <w:p w:rsidR="00CE6C29" w:rsidRPr="00CE6C29" w:rsidP="000C3B6C" w14:paraId="313EAD09" w14:textId="77777777">
            <w:r w:rsidRPr="00CE6C29">
              <w:t>Department for Technical Regulation and Accreditation</w:t>
            </w:r>
          </w:p>
          <w:p w:rsidR="00CE6C29" w:rsidRPr="00CE6C29" w:rsidP="000C3B6C" w14:paraId="4C8107D6" w14:textId="77777777">
            <w:r w:rsidRPr="00CE6C29">
              <w:t>2 Letnikovskaya St., bld.1/2</w:t>
            </w:r>
          </w:p>
          <w:p w:rsidR="00CE6C29" w:rsidRPr="00CE6C29" w:rsidP="000C3B6C" w14:paraId="0D168738" w14:textId="77777777">
            <w:r w:rsidRPr="00CE6C29">
              <w:t>115114 Moscow, Russian Federation</w:t>
            </w:r>
          </w:p>
          <w:p w:rsidR="00CE6C29" w:rsidRPr="00CE6C29" w:rsidP="000C3B6C" w14:paraId="344E2717" w14:textId="77777777">
            <w:r w:rsidRPr="00CE6C29">
              <w:t>Tel: +7(495)669-24-00</w:t>
            </w:r>
          </w:p>
          <w:p w:rsidR="00CE6C29" w:rsidRPr="00CE6C29" w:rsidP="000C3B6C" w14:paraId="353E7C97" w14:textId="77777777">
            <w:r w:rsidRPr="00CE6C29">
              <w:t>Fax: +7(495)669-24-15</w:t>
            </w:r>
          </w:p>
          <w:p w:rsidR="00CE6C29" w:rsidRPr="00CE6C29" w:rsidP="000C3B6C" w14:paraId="393E8186" w14:textId="77777777">
            <w:r w:rsidRPr="00CE6C29">
              <w:t xml:space="preserve">E-mail: </w:t>
            </w:r>
            <w:hyperlink r:id="rId6" w:history="1">
              <w:r w:rsidRPr="00CE6C29">
                <w:rPr>
                  <w:color w:val="0000FF"/>
                  <w:u w:val="single"/>
                </w:rPr>
                <w:t>dept_techregulation@eurasiancommission.org</w:t>
              </w:r>
            </w:hyperlink>
          </w:p>
          <w:p w:rsidR="00CE6C29" w:rsidRPr="00CE6C29" w:rsidP="000C3B6C" w14:paraId="2DFBD543" w14:textId="77777777">
            <w:pPr>
              <w:spacing w:after="120"/>
            </w:pPr>
            <w:r w:rsidRPr="00CE6C29">
              <w:t>Website: www.eurasiancommission.org</w:t>
            </w:r>
          </w:p>
        </w:tc>
      </w:tr>
    </w:tbl>
    <w:p w:rsidR="00EE3A11" w:rsidRPr="002F6A28" w:rsidP="00887259" w14:paraId="46C54F16"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75430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0225D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75C09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38B97A" w14:textId="77777777">
    <w:pPr>
      <w:pStyle w:val="Header"/>
      <w:pBdr>
        <w:bottom w:val="single" w:sz="4" w:space="1" w:color="auto"/>
      </w:pBdr>
      <w:tabs>
        <w:tab w:val="clear" w:pos="4513"/>
        <w:tab w:val="clear" w:pos="9027"/>
      </w:tabs>
      <w:jc w:val="center"/>
    </w:pPr>
    <w:r w:rsidRPr="002F6A28">
      <w:t>tbtSymbol</w:t>
    </w:r>
  </w:p>
  <w:p w:rsidR="009239F7" w:rsidRPr="002F6A28" w:rsidP="009239F7" w14:paraId="61307A60" w14:textId="77777777">
    <w:pPr>
      <w:pStyle w:val="Header"/>
      <w:pBdr>
        <w:bottom w:val="single" w:sz="4" w:space="1" w:color="auto"/>
      </w:pBdr>
      <w:tabs>
        <w:tab w:val="clear" w:pos="4513"/>
        <w:tab w:val="clear" w:pos="9027"/>
      </w:tabs>
      <w:jc w:val="center"/>
    </w:pPr>
  </w:p>
  <w:p w:rsidR="009239F7" w:rsidRPr="002F6A28" w:rsidP="009239F7" w14:paraId="1BD394D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F02898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14ADCD" w14:textId="77777777">
    <w:pPr>
      <w:pStyle w:val="Header"/>
      <w:pBdr>
        <w:bottom w:val="single" w:sz="4" w:space="1" w:color="auto"/>
      </w:pBdr>
      <w:tabs>
        <w:tab w:val="clear" w:pos="4513"/>
        <w:tab w:val="clear" w:pos="9027"/>
      </w:tabs>
      <w:jc w:val="center"/>
    </w:pPr>
    <w:bookmarkStart w:id="0" w:name="spsSymbolHeader"/>
    <w:r w:rsidRPr="002F6A28">
      <w:t>G/TBT/N/KAZ/37</w:t>
    </w:r>
    <w:bookmarkEnd w:id="0"/>
  </w:p>
  <w:p w:rsidR="009239F7" w:rsidRPr="002F6A28" w:rsidP="009239F7" w14:paraId="705C6F5B" w14:textId="77777777">
    <w:pPr>
      <w:pStyle w:val="Header"/>
      <w:pBdr>
        <w:bottom w:val="single" w:sz="4" w:space="1" w:color="auto"/>
      </w:pBdr>
      <w:tabs>
        <w:tab w:val="clear" w:pos="4513"/>
        <w:tab w:val="clear" w:pos="9027"/>
      </w:tabs>
      <w:jc w:val="center"/>
    </w:pPr>
  </w:p>
  <w:p w:rsidR="009239F7" w:rsidRPr="002F6A28" w:rsidP="009239F7" w14:paraId="2528E6D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D2C14B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A9DE4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7CF7BA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DC8A68A" w14:textId="77777777">
          <w:pPr>
            <w:jc w:val="right"/>
            <w:rPr>
              <w:b/>
              <w:color w:val="FF0000"/>
              <w:szCs w:val="16"/>
            </w:rPr>
          </w:pPr>
        </w:p>
      </w:tc>
    </w:tr>
    <w:bookmarkEnd w:id="1"/>
    <w:tr w14:paraId="37FAB7F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0C194C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D754C3E" w14:textId="77777777">
          <w:pPr>
            <w:jc w:val="right"/>
            <w:rPr>
              <w:b/>
              <w:szCs w:val="16"/>
            </w:rPr>
          </w:pPr>
        </w:p>
      </w:tc>
    </w:tr>
    <w:tr w14:paraId="6AD69CF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8709B7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3082741" w14:textId="77777777">
          <w:pPr>
            <w:jc w:val="right"/>
            <w:rPr>
              <w:b/>
              <w:szCs w:val="16"/>
            </w:rPr>
          </w:pPr>
          <w:bookmarkStart w:id="2" w:name="bmkSymbols"/>
          <w:r w:rsidRPr="002F6A28">
            <w:rPr>
              <w:b/>
              <w:szCs w:val="16"/>
            </w:rPr>
            <w:t>G/TBT/N/KAZ/37</w:t>
          </w:r>
          <w:bookmarkEnd w:id="2"/>
        </w:p>
      </w:tc>
    </w:tr>
    <w:tr w14:paraId="7C4E5AA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6516E7A" w14:textId="77777777"/>
      </w:tc>
      <w:tc>
        <w:tcPr>
          <w:tcW w:w="5448" w:type="dxa"/>
          <w:gridSpan w:val="2"/>
          <w:shd w:val="clear" w:color="auto" w:fill="FFFFFF"/>
          <w:tcMar>
            <w:left w:w="108" w:type="dxa"/>
            <w:right w:w="108" w:type="dxa"/>
          </w:tcMar>
          <w:vAlign w:val="center"/>
        </w:tcPr>
        <w:p w:rsidR="00ED54E0" w:rsidRPr="009239F7" w:rsidP="00B801E9" w14:paraId="3D0823B3" w14:textId="77777777">
          <w:pPr>
            <w:jc w:val="right"/>
            <w:rPr>
              <w:szCs w:val="16"/>
            </w:rPr>
          </w:pPr>
          <w:bookmarkStart w:id="3" w:name="spsDateDistribution"/>
          <w:bookmarkStart w:id="4" w:name="bmkDate"/>
          <w:r w:rsidRPr="009239F7">
            <w:rPr>
              <w:szCs w:val="16"/>
            </w:rPr>
            <w:t>29 April 2026</w:t>
          </w:r>
          <w:bookmarkEnd w:id="3"/>
          <w:bookmarkEnd w:id="4"/>
        </w:p>
      </w:tc>
    </w:tr>
    <w:tr w14:paraId="240CF5D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4F87D3A" w14:textId="77777777">
          <w:pPr>
            <w:jc w:val="left"/>
            <w:rPr>
              <w:b/>
            </w:rPr>
          </w:pPr>
          <w:bookmarkStart w:id="5" w:name="bmkSerial"/>
          <w:r>
            <w:rPr>
              <w:rFonts w:ascii="Verdana" w:eastAsia="Verdana" w:hAnsi="Verdana" w:cs="Verdana"/>
              <w:b w:val="0"/>
              <w:color w:val="FF0000"/>
              <w:sz w:val="18"/>
            </w:rPr>
            <w:t>(26-3230)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BE8FBB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E9DAD4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041187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C539C3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20E0E0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59451945">
    <w:abstractNumId w:val="9"/>
  </w:num>
  <w:num w:numId="2" w16cid:durableId="2034072148">
    <w:abstractNumId w:val="7"/>
  </w:num>
  <w:num w:numId="3" w16cid:durableId="1710102716">
    <w:abstractNumId w:val="6"/>
  </w:num>
  <w:num w:numId="4" w16cid:durableId="1657108850">
    <w:abstractNumId w:val="5"/>
  </w:num>
  <w:num w:numId="5" w16cid:durableId="1551376494">
    <w:abstractNumId w:val="4"/>
  </w:num>
  <w:num w:numId="6" w16cid:durableId="1739136119">
    <w:abstractNumId w:val="12"/>
  </w:num>
  <w:num w:numId="7" w16cid:durableId="200438892">
    <w:abstractNumId w:val="11"/>
  </w:num>
  <w:num w:numId="8" w16cid:durableId="293565058">
    <w:abstractNumId w:val="10"/>
  </w:num>
  <w:num w:numId="9" w16cid:durableId="20564670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0786086">
    <w:abstractNumId w:val="13"/>
  </w:num>
  <w:num w:numId="11" w16cid:durableId="1869905621">
    <w:abstractNumId w:val="8"/>
  </w:num>
  <w:num w:numId="12" w16cid:durableId="1950163875">
    <w:abstractNumId w:val="3"/>
  </w:num>
  <w:num w:numId="13" w16cid:durableId="1604415436">
    <w:abstractNumId w:val="2"/>
  </w:num>
  <w:num w:numId="14" w16cid:durableId="1597908853">
    <w:abstractNumId w:val="1"/>
  </w:num>
  <w:num w:numId="15" w16cid:durableId="1166868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C573B"/>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00EB2"/>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0BB"/>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4763C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ept_techregulation@eurasiancommission.org" TargetMode="External" /><Relationship Id="rId7" Type="http://schemas.openxmlformats.org/officeDocument/2006/relationships/hyperlink" Target="https://regulation.eaeunion.org/pd/3365/" TargetMode="External" /><Relationship Id="rId8" Type="http://schemas.openxmlformats.org/officeDocument/2006/relationships/hyperlink" Target="mailto:wto.kaz.ntf@gmail.co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EA54B1F-FB5D-435B-B3F6-6D3BA95F135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2026-04-29T08:26:00Z</dcterms:created>
  <dcterms:modified xsi:type="dcterms:W3CDTF">2026-04-29T08:26:00Z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