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805B83" w14:textId="77777777">
      <w:pPr>
        <w:pStyle w:val="Title"/>
        <w:rPr>
          <w:caps w:val="0"/>
          <w:kern w:val="0"/>
        </w:rPr>
      </w:pPr>
      <w:r w:rsidRPr="002F6A28">
        <w:rPr>
          <w:caps w:val="0"/>
          <w:kern w:val="0"/>
        </w:rPr>
        <w:t>NOTIFICATION</w:t>
      </w:r>
    </w:p>
    <w:p w:rsidR="009239F7" w:rsidRPr="002F6A28" w:rsidP="002F6A28" w14:paraId="56437381" w14:textId="77777777">
      <w:pPr>
        <w:jc w:val="center"/>
      </w:pPr>
      <w:r w:rsidRPr="002F6A28">
        <w:t>The following notification is being circulated in accordance with Article 10.6</w:t>
      </w:r>
    </w:p>
    <w:p w:rsidR="009239F7" w:rsidRPr="002F6A28" w:rsidP="002F6A28" w14:paraId="74B2EE3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B724C89" w14:textId="77777777" w:rsidTr="00DB13FE">
        <w:tblPrEx>
          <w:tblW w:w="5000" w:type="pct"/>
          <w:tblLayout w:type="fixed"/>
          <w:tblLook w:val="0000"/>
        </w:tblPrEx>
        <w:tc>
          <w:tcPr>
            <w:tcW w:w="607" w:type="dxa"/>
            <w:tcBorders>
              <w:top w:val="double" w:sz="4" w:space="0" w:color="auto"/>
            </w:tcBorders>
          </w:tcPr>
          <w:p w:rsidR="00F85C99" w:rsidRPr="002F6A28" w:rsidP="002F6A28" w14:paraId="0F68FCF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9BE1D19"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1D6F21D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C2C4973" w14:textId="77777777" w:rsidTr="00DB13FE">
        <w:tblPrEx>
          <w:tblW w:w="5000" w:type="pct"/>
          <w:tblLayout w:type="fixed"/>
          <w:tblLook w:val="0000"/>
        </w:tblPrEx>
        <w:tc>
          <w:tcPr>
            <w:tcW w:w="607" w:type="dxa"/>
          </w:tcPr>
          <w:p w:rsidR="00F85C99" w:rsidRPr="002F6A28" w:rsidP="002F6A28" w14:paraId="7AEF0147" w14:textId="77777777">
            <w:pPr>
              <w:spacing w:before="120" w:after="120"/>
              <w:jc w:val="left"/>
            </w:pPr>
            <w:r w:rsidRPr="002F6A28">
              <w:rPr>
                <w:b/>
              </w:rPr>
              <w:t>2.</w:t>
            </w:r>
          </w:p>
        </w:tc>
        <w:tc>
          <w:tcPr>
            <w:tcW w:w="8373" w:type="dxa"/>
          </w:tcPr>
          <w:p w:rsidR="00F85C99" w:rsidRPr="002F6A28" w:rsidP="000C3B6C" w14:paraId="3E10F502" w14:textId="77777777">
            <w:pPr>
              <w:spacing w:before="120" w:after="120"/>
            </w:pPr>
            <w:r w:rsidRPr="002F6A28">
              <w:rPr>
                <w:b/>
              </w:rPr>
              <w:t>Agency responsible:</w:t>
            </w:r>
            <w:r w:rsidRPr="00C379C8" w:rsidR="00EE3A11">
              <w:t xml:space="preserve"> </w:t>
            </w:r>
          </w:p>
          <w:p w:rsidR="00EE3A11" w:rsidRPr="00C379C8" w:rsidP="000C3B6C" w14:paraId="2B941D14" w14:textId="77777777">
            <w:pPr>
              <w:spacing w:after="120"/>
            </w:pPr>
            <w:r w:rsidRPr="00C379C8">
              <w:t>Department for Environment, Food and Rural Affairs (DEFRA)</w:t>
            </w:r>
          </w:p>
        </w:tc>
      </w:tr>
      <w:tr w14:paraId="02E10B5E" w14:textId="77777777" w:rsidTr="00DB13FE">
        <w:tblPrEx>
          <w:tblW w:w="5000" w:type="pct"/>
          <w:tblLayout w:type="fixed"/>
          <w:tblLook w:val="0000"/>
        </w:tblPrEx>
        <w:tc>
          <w:tcPr>
            <w:tcW w:w="607" w:type="dxa"/>
          </w:tcPr>
          <w:p w:rsidR="00F85C99" w:rsidRPr="002F6A28" w:rsidP="002F6A28" w14:paraId="7A0AC207" w14:textId="77777777">
            <w:pPr>
              <w:spacing w:before="120" w:after="120"/>
              <w:jc w:val="left"/>
              <w:rPr>
                <w:b/>
              </w:rPr>
            </w:pPr>
            <w:r w:rsidRPr="002F6A28">
              <w:rPr>
                <w:b/>
              </w:rPr>
              <w:t>3.</w:t>
            </w:r>
          </w:p>
        </w:tc>
        <w:tc>
          <w:tcPr>
            <w:tcW w:w="8373" w:type="dxa"/>
          </w:tcPr>
          <w:p w:rsidR="00F85C99" w:rsidRPr="0058336F" w:rsidP="002F6A28" w14:paraId="09C26D2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41FDF7" w14:textId="77777777" w:rsidTr="00DB13FE">
        <w:tblPrEx>
          <w:tblW w:w="5000" w:type="pct"/>
          <w:tblLayout w:type="fixed"/>
          <w:tblLook w:val="0000"/>
        </w:tblPrEx>
        <w:tc>
          <w:tcPr>
            <w:tcW w:w="607" w:type="dxa"/>
          </w:tcPr>
          <w:p w:rsidR="00F85C99" w:rsidRPr="002F6A28" w:rsidP="002F6A28" w14:paraId="0E7DC51B" w14:textId="77777777">
            <w:pPr>
              <w:spacing w:before="120" w:after="120"/>
              <w:jc w:val="left"/>
            </w:pPr>
            <w:r w:rsidRPr="002F6A28">
              <w:rPr>
                <w:b/>
              </w:rPr>
              <w:t>4.</w:t>
            </w:r>
          </w:p>
        </w:tc>
        <w:tc>
          <w:tcPr>
            <w:tcW w:w="8373" w:type="dxa"/>
          </w:tcPr>
          <w:p w:rsidR="00F85C99" w:rsidRPr="002F6A28" w:rsidP="002F6A28" w14:paraId="09FF59E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This notification covers products containing the following substances (with CAS numbers in brackets for those substances):</w:t>
            </w:r>
          </w:p>
          <w:p w:rsidR="00EE3A11" w:rsidRPr="00C379C8" w:rsidP="002F6A28" w14:paraId="2427D8A5" w14:textId="77777777">
            <w:pPr>
              <w:spacing w:before="120" w:after="120"/>
            </w:pPr>
            <w:r w:rsidRPr="00C379C8">
              <w:t>UV-328 (25973-55-1);</w:t>
            </w:r>
          </w:p>
          <w:p w:rsidR="00EE3A11" w:rsidRPr="00C379C8" w:rsidP="002F6A28" w14:paraId="27AEE57E" w14:textId="77777777">
            <w:pPr>
              <w:spacing w:before="120" w:after="120"/>
            </w:pPr>
            <w:r w:rsidRPr="00C379C8">
              <w:t xml:space="preserve">Dechlorane Plus - includes its </w:t>
            </w:r>
            <w:r w:rsidRPr="00C379C8">
              <w:t>syn</w:t>
            </w:r>
            <w:r w:rsidRPr="00C379C8">
              <w:t>-isomer and anti-isomer - (13560-89-9, 135821-03-3, and 135821-74-8);</w:t>
            </w:r>
          </w:p>
          <w:p w:rsidR="00EE3A11" w:rsidRPr="00C379C8" w:rsidP="002F6A28" w14:paraId="7BA6EB69" w14:textId="77777777">
            <w:pPr>
              <w:spacing w:before="120" w:after="120"/>
            </w:pPr>
            <w:r w:rsidRPr="00C379C8">
              <w:t>Medium-chain chlorinated paraffins (</w:t>
            </w:r>
            <w:r w:rsidRPr="00C379C8">
              <w:t>MCCPs</w:t>
            </w:r>
            <w:r w:rsidRPr="00C379C8">
              <w:t>), meaning a substance or mixture that satisfies one or both of the conditions below:</w:t>
            </w:r>
          </w:p>
          <w:p w:rsidR="00EE3A11" w:rsidRPr="00C379C8" w:rsidP="002F6A28" w14:paraId="4DA216C7" w14:textId="77777777">
            <w:pPr>
              <w:numPr>
                <w:ilvl w:val="0"/>
                <w:numId w:val="16"/>
              </w:numPr>
              <w:spacing w:before="120" w:after="120"/>
            </w:pPr>
            <w:r w:rsidRPr="00C379C8">
              <w:t>Contains linear chloroalkanes with carbon chain lengths in the range C14-17 and chlorination levels at or exceeding 45% chlorine by weight;</w:t>
            </w:r>
          </w:p>
          <w:p w:rsidR="00EE3A11" w:rsidRPr="00C379C8" w:rsidP="002F6A28" w14:paraId="5E509F0B" w14:textId="77777777">
            <w:pPr>
              <w:numPr>
                <w:ilvl w:val="0"/>
                <w:numId w:val="16"/>
              </w:numPr>
              <w:spacing w:before="120" w:after="120"/>
            </w:pPr>
            <w:r w:rsidRPr="00C379C8">
              <w:t>Contains linear C14-17 chloroalkanes of the following molecular formulae:</w:t>
            </w:r>
          </w:p>
          <w:p w:rsidR="00EE3A11" w:rsidRPr="00C379C8" w:rsidP="002F6A28" w14:paraId="55F23F2A" w14:textId="77777777">
            <w:pPr>
              <w:spacing w:before="120" w:after="120"/>
            </w:pPr>
            <w:r w:rsidRPr="00C379C8">
              <w:t>C14H(30−y)Cly where y ≥ 5;</w:t>
            </w:r>
          </w:p>
          <w:p w:rsidR="00EE3A11" w:rsidRPr="00C379C8" w:rsidP="002F6A28" w14:paraId="496E03C0" w14:textId="77777777">
            <w:pPr>
              <w:spacing w:before="120" w:after="120"/>
            </w:pPr>
            <w:r w:rsidRPr="00C379C8">
              <w:t>C15H(32−y)Cly where y ≥ 5;</w:t>
            </w:r>
          </w:p>
          <w:p w:rsidR="00EE3A11" w:rsidRPr="00C379C8" w:rsidP="002F6A28" w14:paraId="1C92C042" w14:textId="77777777">
            <w:pPr>
              <w:spacing w:before="120" w:after="120"/>
            </w:pPr>
            <w:r w:rsidRPr="00C379C8">
              <w:t>C16H(34−y)Cly where y ≥ 6;</w:t>
            </w:r>
          </w:p>
          <w:p w:rsidR="00EE3A11" w:rsidRPr="00C379C8" w:rsidP="002F6A28" w14:paraId="44E65FD8" w14:textId="77777777">
            <w:pPr>
              <w:spacing w:before="120" w:after="120"/>
            </w:pPr>
            <w:r w:rsidRPr="00C379C8">
              <w:t>C17H(36−y)Cly where y ≥ 6.</w:t>
            </w:r>
          </w:p>
          <w:p w:rsidR="00EE3A11" w:rsidRPr="00C379C8" w:rsidP="002F6A28" w14:paraId="54F7C054" w14:textId="77777777">
            <w:pPr>
              <w:spacing w:before="120" w:after="120"/>
            </w:pPr>
            <w:r w:rsidRPr="00C379C8">
              <w:t>(85535-85-9, 198840-65-2, 1372804-76-6, and others);</w:t>
            </w:r>
          </w:p>
          <w:p w:rsidR="00EE3A11" w:rsidRPr="00C379C8" w:rsidP="002F6A28" w14:paraId="3F9A2EB5" w14:textId="77777777">
            <w:pPr>
              <w:spacing w:before="120" w:after="120"/>
            </w:pPr>
            <w:r w:rsidRPr="00C379C8">
              <w:t xml:space="preserve">Long-chain </w:t>
            </w:r>
            <w:r w:rsidRPr="00C379C8">
              <w:t>perfluorocarboxylic</w:t>
            </w:r>
            <w:r w:rsidRPr="00C379C8">
              <w:t xml:space="preserve"> acids LC-</w:t>
            </w:r>
            <w:r w:rsidRPr="00C379C8">
              <w:t>PFCAs</w:t>
            </w:r>
            <w:r w:rsidRPr="00C379C8">
              <w:t xml:space="preserve"> their salts and LC-</w:t>
            </w:r>
            <w:r w:rsidRPr="00C379C8">
              <w:t>PFCA</w:t>
            </w:r>
            <w:r w:rsidRPr="00C379C8">
              <w:t xml:space="preserve"> - related compounds, including:</w:t>
            </w:r>
          </w:p>
          <w:p w:rsidR="00EE3A11" w:rsidRPr="00C379C8" w:rsidP="002F6A28" w14:paraId="18FEA794" w14:textId="77777777">
            <w:pPr>
              <w:numPr>
                <w:ilvl w:val="0"/>
                <w:numId w:val="17"/>
              </w:numPr>
              <w:spacing w:before="120" w:after="120"/>
            </w:pPr>
            <w:r w:rsidRPr="00C379C8">
              <w:t xml:space="preserve">Long-chain </w:t>
            </w:r>
            <w:r w:rsidRPr="00C379C8">
              <w:t>perfluorocarboxylic</w:t>
            </w:r>
            <w:r w:rsidRPr="00C379C8">
              <w:t xml:space="preserve"> acids or their salts, for the purposes of these Regulations, are a homologous series of substances with the molecular formula CnF2n+1COOH (where 8 ≤ n ≤ 20);</w:t>
            </w:r>
          </w:p>
          <w:p w:rsidR="00EE3A11" w:rsidRPr="00C379C8" w:rsidP="002F6A28" w14:paraId="7C6F99BA" w14:textId="77777777">
            <w:pPr>
              <w:numPr>
                <w:ilvl w:val="0"/>
                <w:numId w:val="17"/>
              </w:numPr>
              <w:spacing w:before="120" w:after="120"/>
            </w:pPr>
            <w:r w:rsidRPr="00C379C8">
              <w:t>LC-</w:t>
            </w:r>
            <w:r w:rsidRPr="00C379C8">
              <w:t>PFCA</w:t>
            </w:r>
            <w:r w:rsidRPr="00C379C8">
              <w:t>-related compounds, for the purposes of these Regulations, are any substance that is a precursor and may transform to LC-</w:t>
            </w:r>
            <w:r w:rsidRPr="00C379C8">
              <w:t>PFCAs</w:t>
            </w:r>
            <w:r w:rsidRPr="00C379C8">
              <w:t>, where the perfluorinated alkyl moiety has the formula CnF2n+1 (where 8 ≤ n ≤ 20) and is directly bonded to any chemical moiety other than a fluorine, chlorine or bromine atom;</w:t>
            </w:r>
          </w:p>
          <w:p w:rsidR="00EE3A11" w:rsidRPr="00C379C8" w:rsidP="002F6A28" w14:paraId="606960EA" w14:textId="77777777">
            <w:pPr>
              <w:numPr>
                <w:ilvl w:val="0"/>
                <w:numId w:val="17"/>
              </w:numPr>
              <w:spacing w:before="120" w:after="120"/>
            </w:pPr>
            <w:r w:rsidRPr="00C379C8">
              <w:t>The following compounds are not included as LC-</w:t>
            </w:r>
            <w:r w:rsidRPr="00C379C8">
              <w:t>PFCAs</w:t>
            </w:r>
            <w:r w:rsidRPr="00C379C8">
              <w:t>, their salts and LC-</w:t>
            </w:r>
            <w:r w:rsidRPr="00C379C8">
              <w:t>PFCA</w:t>
            </w:r>
            <w:r w:rsidRPr="00C379C8">
              <w:t>-related compounds: perfluorooctanoic acid (PFOA), its salts and PFOA-related compounds;</w:t>
            </w:r>
          </w:p>
          <w:p w:rsidR="00EE3A11" w:rsidRPr="00C379C8" w:rsidP="002F6A28" w14:paraId="45B7E406" w14:textId="77777777">
            <w:pPr>
              <w:spacing w:before="120" w:after="120"/>
            </w:pPr>
            <w:r w:rsidRPr="00C379C8">
              <w:t>(375-95-1, 335-76-2, 2058-94-8, 307-55-1, 72629-94-8, 376-06-7,</w:t>
            </w:r>
          </w:p>
          <w:p w:rsidR="00EE3A11" w:rsidRPr="00C379C8" w:rsidP="002F6A28" w14:paraId="3AB38D0D" w14:textId="77777777">
            <w:pPr>
              <w:spacing w:before="120" w:after="120"/>
            </w:pPr>
            <w:r w:rsidRPr="00C379C8">
              <w:t>141074-63-7, 67905-19-5, 57475-95-3, 16517-11-6, 133921-38-7, 68310-12-3 and others).</w:t>
            </w:r>
          </w:p>
          <w:p w:rsidR="00EE3A11" w:rsidRPr="00C379C8" w:rsidP="002F6A28" w14:paraId="15370185" w14:textId="77777777">
            <w:pPr>
              <w:spacing w:before="120" w:after="120"/>
            </w:pPr>
            <w:r w:rsidRPr="00C379C8">
              <w:t>Chlorpyrifos (2921-88-2)</w:t>
            </w:r>
          </w:p>
        </w:tc>
      </w:tr>
      <w:tr w14:paraId="0E37297E" w14:textId="77777777" w:rsidTr="00DB13FE">
        <w:tblPrEx>
          <w:tblW w:w="5000" w:type="pct"/>
          <w:tblLayout w:type="fixed"/>
          <w:tblLook w:val="0000"/>
        </w:tblPrEx>
        <w:tc>
          <w:tcPr>
            <w:tcW w:w="607" w:type="dxa"/>
          </w:tcPr>
          <w:p w:rsidR="00F85C99" w:rsidRPr="002F6A28" w:rsidP="002F6A28" w14:paraId="50B8E4D7" w14:textId="77777777">
            <w:pPr>
              <w:spacing w:before="120" w:after="120"/>
              <w:jc w:val="left"/>
            </w:pPr>
            <w:r w:rsidRPr="002F6A28">
              <w:rPr>
                <w:b/>
              </w:rPr>
              <w:t>5.</w:t>
            </w:r>
          </w:p>
        </w:tc>
        <w:tc>
          <w:tcPr>
            <w:tcW w:w="8373" w:type="dxa"/>
          </w:tcPr>
          <w:p w:rsidR="00F85C99" w:rsidP="002F6A28" w14:paraId="602FEC8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Persistent Organic Pollutants (Amendment) Regulations 2026; (7 page(s), in English)</w:t>
            </w:r>
          </w:p>
          <w:p w:rsidR="000C3B6C" w:rsidRPr="000C3B6C" w:rsidP="002F6A28" w14:paraId="29923B3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91DD8" w:rsidRPr="00CE6C29" w:rsidP="002F6A28" w14:paraId="69F6284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https://members.wto.org/crnattachments/2026/TBT/GBR/26_02278_00_e.pdf</w:t>
              </w:r>
            </w:hyperlink>
          </w:p>
          <w:p w:rsidR="00091DD8" w:rsidRPr="00CE6C29" w:rsidP="002F6A28" w14:paraId="23735B2C" w14:textId="77777777">
            <w:pPr>
              <w:rPr>
                <w:iCs/>
              </w:rPr>
            </w:pPr>
            <w:r w:rsidRPr="00CE6C29">
              <w:rPr>
                <w:iCs/>
              </w:rPr>
              <w:t>UK TBT Enquiry Point/ Trade Policy Group</w:t>
            </w:r>
          </w:p>
          <w:p w:rsidR="00091DD8" w:rsidRPr="00CE6C29" w:rsidP="002F6A28" w14:paraId="1B7D6FBE" w14:textId="77777777">
            <w:pPr>
              <w:rPr>
                <w:iCs/>
              </w:rPr>
            </w:pPr>
            <w:r w:rsidRPr="00CE6C29">
              <w:rPr>
                <w:iCs/>
              </w:rPr>
              <w:t>Department for Business and Trade</w:t>
            </w:r>
          </w:p>
          <w:p w:rsidR="00091DD8" w:rsidRPr="00CE6C29" w:rsidP="002F6A28" w14:paraId="36348DD0" w14:textId="77777777">
            <w:pPr>
              <w:rPr>
                <w:iCs/>
              </w:rPr>
            </w:pPr>
            <w:r w:rsidRPr="00CE6C29">
              <w:rPr>
                <w:iCs/>
              </w:rPr>
              <w:t>Old Admiralty Building/ London/ SW1A 2DY</w:t>
            </w:r>
          </w:p>
          <w:p w:rsidR="00091DD8" w:rsidRPr="00CE6C29" w:rsidP="002F6A28" w14:paraId="19312A79" w14:textId="77777777">
            <w:pPr>
              <w:spacing w:after="120"/>
              <w:rPr>
                <w:iCs/>
              </w:rPr>
            </w:pPr>
            <w:hyperlink r:id="rId7" w:history="1">
              <w:r w:rsidRPr="00CE6C29">
                <w:rPr>
                  <w:iCs/>
                  <w:color w:val="0000FF"/>
                  <w:u w:val="single"/>
                </w:rPr>
                <w:t>TBTEnquiriesUK@trade.gov.uk</w:t>
              </w:r>
            </w:hyperlink>
          </w:p>
        </w:tc>
      </w:tr>
      <w:tr w14:paraId="5908ACC2" w14:textId="77777777" w:rsidTr="00DB13FE">
        <w:tblPrEx>
          <w:tblW w:w="5000" w:type="pct"/>
          <w:tblLayout w:type="fixed"/>
          <w:tblLook w:val="0000"/>
        </w:tblPrEx>
        <w:tc>
          <w:tcPr>
            <w:tcW w:w="607" w:type="dxa"/>
          </w:tcPr>
          <w:p w:rsidR="00F85C99" w:rsidRPr="002F6A28" w:rsidP="002F6A28" w14:paraId="753F8FD3" w14:textId="77777777">
            <w:pPr>
              <w:spacing w:before="120" w:after="120"/>
              <w:jc w:val="left"/>
              <w:rPr>
                <w:b/>
              </w:rPr>
            </w:pPr>
            <w:r w:rsidRPr="002F6A28">
              <w:rPr>
                <w:b/>
              </w:rPr>
              <w:t>6.</w:t>
            </w:r>
          </w:p>
        </w:tc>
        <w:tc>
          <w:tcPr>
            <w:tcW w:w="8373" w:type="dxa"/>
          </w:tcPr>
          <w:p w:rsidR="00F85C99" w:rsidRPr="002F6A28" w:rsidP="002F6A28" w14:paraId="227D95AE" w14:textId="77777777">
            <w:pPr>
              <w:spacing w:before="120" w:after="120"/>
              <w:rPr>
                <w:b/>
              </w:rPr>
            </w:pPr>
            <w:r w:rsidRPr="002F6A28">
              <w:rPr>
                <w:b/>
              </w:rPr>
              <w:t>Description of content:</w:t>
            </w:r>
            <w:r w:rsidRPr="00C379C8" w:rsidR="00FE448B">
              <w:t xml:space="preserve"> The UK is intending to amend Annex I of Regulation (EU) 2019/1021 of the European Parliament and of the Council on persistent organic pollutants ("</w:t>
            </w:r>
            <w:r w:rsidRPr="00C379C8" w:rsidR="00FE448B">
              <w:t>POPs</w:t>
            </w:r>
            <w:r w:rsidRPr="00C379C8" w:rsidR="00FE448B">
              <w:t xml:space="preserve">") (recast) ["the assimilated </w:t>
            </w:r>
            <w:r w:rsidRPr="00C379C8" w:rsidR="00FE448B">
              <w:t>POPs</w:t>
            </w:r>
            <w:r w:rsidRPr="00C379C8" w:rsidR="00FE448B">
              <w:t xml:space="preserve"> Regulation"]. </w:t>
            </w:r>
          </w:p>
          <w:p w:rsidR="00FE448B" w:rsidRPr="00C379C8" w:rsidP="002F6A28" w14:paraId="46E3E9C9" w14:textId="77777777">
            <w:pPr>
              <w:spacing w:before="120" w:after="120"/>
            </w:pPr>
            <w:r w:rsidRPr="00C379C8">
              <w:t xml:space="preserve">The proposed changes are derived from the commitments and guidance set out by the </w:t>
            </w:r>
            <w:hyperlink r:id="rId8" w:history="1">
              <w:r w:rsidRPr="00C379C8">
                <w:rPr>
                  <w:color w:val="0000FF"/>
                  <w:u w:val="single"/>
                </w:rPr>
                <w:t>Stockholm Convention</w:t>
              </w:r>
            </w:hyperlink>
            <w:r w:rsidRPr="00C379C8">
              <w:t>, to which the UK is a Party.</w:t>
            </w:r>
          </w:p>
          <w:p w:rsidR="00FE448B" w:rsidRPr="00C379C8" w:rsidP="002F6A28" w14:paraId="308C98FD" w14:textId="77777777">
            <w:pPr>
              <w:spacing w:before="120" w:after="120"/>
            </w:pPr>
            <w:r w:rsidRPr="00C379C8">
              <w:t>In brief, the United Kingdom is proposing:</w:t>
            </w:r>
          </w:p>
          <w:p w:rsidR="00FE448B" w:rsidRPr="00C379C8" w:rsidP="002F6A28" w14:paraId="1CD5FB01" w14:textId="77777777">
            <w:pPr>
              <w:numPr>
                <w:ilvl w:val="0"/>
                <w:numId w:val="18"/>
              </w:numPr>
              <w:spacing w:before="120" w:after="120"/>
            </w:pPr>
            <w:r w:rsidRPr="00C379C8">
              <w:t xml:space="preserve">The prohibition from use, manufacture and placing on the market of five chemicals, UV-328 (a plastics and coatings additive which protects from sun damage), Dechlorane Plus (a flame retardant), Chlorpyrifos (pesticide), </w:t>
            </w:r>
            <w:r w:rsidRPr="00C379C8">
              <w:t>MCCPs</w:t>
            </w:r>
            <w:r w:rsidRPr="00C379C8">
              <w:t xml:space="preserve"> (plasticizer and flame retardant), and LC-</w:t>
            </w:r>
            <w:r w:rsidRPr="00C379C8">
              <w:t>PFCAs</w:t>
            </w:r>
            <w:r w:rsidRPr="00C379C8">
              <w:t xml:space="preserve"> (PFAS with a number of applications, including surface treatments and consumer products).</w:t>
            </w:r>
          </w:p>
          <w:p w:rsidR="00FE448B" w:rsidRPr="00C379C8" w:rsidP="002F6A28" w14:paraId="580B07B7" w14:textId="77777777">
            <w:pPr>
              <w:numPr>
                <w:ilvl w:val="0"/>
                <w:numId w:val="18"/>
              </w:numPr>
              <w:spacing w:before="120" w:after="120"/>
            </w:pPr>
            <w:r w:rsidRPr="00C379C8">
              <w:t>These prohibitions are subject to some specific exemptions allowing the continued use of the substances. These exemptions align with the exemptions available under the Stockholm Convention. All exemptions are time-limited and are set out in detail in the accompanying statutory instrument.</w:t>
            </w:r>
          </w:p>
          <w:p w:rsidR="00FE448B" w:rsidRPr="00C379C8" w:rsidP="002F6A28" w14:paraId="3A33D3B8" w14:textId="77777777">
            <w:pPr>
              <w:numPr>
                <w:ilvl w:val="0"/>
                <w:numId w:val="18"/>
              </w:numPr>
              <w:spacing w:before="120" w:after="120"/>
            </w:pPr>
            <w:r w:rsidRPr="00C379C8">
              <w:t xml:space="preserve">In addition to these specific exemptions, the SI will introduce an unintentional trace contaminant (UTC) level for the five </w:t>
            </w:r>
            <w:r w:rsidRPr="00C379C8">
              <w:t>POPs</w:t>
            </w:r>
            <w:r w:rsidRPr="00C379C8">
              <w:t xml:space="preserve"> mentioned in point (a).</w:t>
            </w:r>
          </w:p>
          <w:p w:rsidR="00FE448B" w:rsidRPr="00C379C8" w:rsidP="002F6A28" w14:paraId="714E0452" w14:textId="77777777">
            <w:pPr>
              <w:spacing w:before="120" w:after="120"/>
            </w:pPr>
            <w:r w:rsidRPr="00C379C8">
              <w:t>The SI will also make amendments to the UTC limits for the existing POP, PFOS, and will remove an out-dated reference to the European Committee for Standardisation (CEN) for this POP.</w:t>
            </w:r>
          </w:p>
        </w:tc>
      </w:tr>
      <w:tr w14:paraId="515F1C0A" w14:textId="77777777" w:rsidTr="00DB13FE">
        <w:tblPrEx>
          <w:tblW w:w="5000" w:type="pct"/>
          <w:tblLayout w:type="fixed"/>
          <w:tblLook w:val="0000"/>
        </w:tblPrEx>
        <w:tc>
          <w:tcPr>
            <w:tcW w:w="607" w:type="dxa"/>
          </w:tcPr>
          <w:p w:rsidR="00F85C99" w:rsidRPr="002F6A28" w:rsidP="002F6A28" w14:paraId="3CD868C4" w14:textId="77777777">
            <w:pPr>
              <w:spacing w:before="120" w:after="120"/>
              <w:jc w:val="left"/>
              <w:rPr>
                <w:b/>
              </w:rPr>
            </w:pPr>
            <w:r w:rsidRPr="002F6A28">
              <w:rPr>
                <w:b/>
              </w:rPr>
              <w:t>7.</w:t>
            </w:r>
          </w:p>
        </w:tc>
        <w:tc>
          <w:tcPr>
            <w:tcW w:w="8373" w:type="dxa"/>
          </w:tcPr>
          <w:p w:rsidR="00F85C99" w:rsidRPr="002F6A28" w:rsidP="002F6A28" w14:paraId="5537FC52" w14:textId="77777777">
            <w:pPr>
              <w:spacing w:before="120" w:after="120"/>
              <w:rPr>
                <w:b/>
              </w:rPr>
            </w:pPr>
            <w:r w:rsidRPr="002F6A28">
              <w:rPr>
                <w:b/>
              </w:rPr>
              <w:t>Objective and rationale, including the nature of urgent problems where applicable:</w:t>
            </w:r>
            <w:r w:rsidRPr="00C379C8" w:rsidR="00EE3A11">
              <w:t xml:space="preserve"> </w:t>
            </w:r>
            <w:r w:rsidRPr="00C379C8" w:rsidR="00EE3A11">
              <w:t>POPs</w:t>
            </w:r>
            <w:r w:rsidRPr="00C379C8" w:rsidR="00EE3A11">
              <w:t xml:space="preserve"> are substances which meet four criteria: they are persistent, toxic, bioaccumulative, and they have the potential for environmental transport far away from sources of emissions, including across international borders. In the past, </w:t>
            </w:r>
            <w:r w:rsidRPr="00C379C8" w:rsidR="00EE3A11">
              <w:t>POPs</w:t>
            </w:r>
            <w:r w:rsidRPr="00C379C8" w:rsidR="00EE3A11">
              <w:t xml:space="preserve"> were used in various products including pesticides and industrial chemicals and released during chemical and agriculture processes. The United Kingdom is a party to the Stockholm Convention, which aims to prohibit, eliminate or restrict the production and use of persistent organic pollutants (</w:t>
            </w:r>
            <w:r w:rsidRPr="00C379C8" w:rsidR="00EE3A11">
              <w:t>POPs</w:t>
            </w:r>
            <w:r w:rsidRPr="00C379C8" w:rsidR="00EE3A11">
              <w:t>).</w:t>
            </w:r>
          </w:p>
          <w:p w:rsidR="00EE3A11" w:rsidRPr="00C379C8" w:rsidP="002F6A28" w14:paraId="5FD7BCD0" w14:textId="77777777">
            <w:pPr>
              <w:spacing w:before="120" w:after="120"/>
            </w:pPr>
            <w:r w:rsidRPr="00C379C8">
              <w:t>Protection of Human Health and Safety: the UK is prohibiting chemicals which have been found to be environmentally harmful and have been adopted by UN Stockholm Convention for global elimination to protect human health and the environment.</w:t>
            </w:r>
          </w:p>
          <w:p w:rsidR="00EE3A11" w:rsidRPr="00C379C8" w:rsidP="002F6A28" w14:paraId="72736E65" w14:textId="77777777">
            <w:pPr>
              <w:spacing w:before="120" w:after="120"/>
            </w:pPr>
            <w:r w:rsidRPr="00C379C8">
              <w:t xml:space="preserve">Therefore, this intervention is necessary to protect human and animal life and health, and the environment. To meet our international obligations under the Stockholm Convention we must implement restrictions on </w:t>
            </w:r>
            <w:r w:rsidRPr="00C379C8">
              <w:t>MCCPs</w:t>
            </w:r>
            <w:r w:rsidRPr="00C379C8">
              <w:t>, LC-</w:t>
            </w:r>
            <w:r w:rsidRPr="00C379C8">
              <w:t>PFCAs</w:t>
            </w:r>
            <w:r w:rsidRPr="00C379C8">
              <w:t xml:space="preserve"> and Chlorpyrifos by 16 December 2026.; Protection of human health or safety</w:t>
            </w:r>
          </w:p>
        </w:tc>
      </w:tr>
      <w:tr w14:paraId="00BBFE9A" w14:textId="77777777" w:rsidTr="00DB13FE">
        <w:tblPrEx>
          <w:tblW w:w="5000" w:type="pct"/>
          <w:tblLayout w:type="fixed"/>
          <w:tblLook w:val="0000"/>
        </w:tblPrEx>
        <w:tc>
          <w:tcPr>
            <w:tcW w:w="607" w:type="dxa"/>
          </w:tcPr>
          <w:p w:rsidR="00F85C99" w:rsidRPr="002F6A28" w:rsidP="00346E51" w14:paraId="48C39582" w14:textId="77777777">
            <w:pPr>
              <w:keepNext/>
              <w:spacing w:before="120" w:after="120"/>
              <w:jc w:val="left"/>
              <w:rPr>
                <w:b/>
              </w:rPr>
            </w:pPr>
            <w:r w:rsidRPr="002F6A28">
              <w:rPr>
                <w:b/>
              </w:rPr>
              <w:t>8.</w:t>
            </w:r>
          </w:p>
        </w:tc>
        <w:tc>
          <w:tcPr>
            <w:tcW w:w="8373" w:type="dxa"/>
          </w:tcPr>
          <w:p w:rsidR="000C3B6C" w:rsidRPr="00EC00D2" w:rsidP="007F13E8" w14:paraId="124B68F5" w14:textId="77777777">
            <w:pPr>
              <w:spacing w:before="120" w:after="120"/>
              <w:rPr>
                <w:bCs/>
              </w:rPr>
            </w:pPr>
            <w:r w:rsidRPr="002F6A28">
              <w:rPr>
                <w:b/>
              </w:rPr>
              <w:t>Relevant documents:</w:t>
            </w:r>
            <w:r w:rsidRPr="002F6A28" w:rsidR="00EE3A11">
              <w:t xml:space="preserve"> </w:t>
            </w:r>
          </w:p>
          <w:p w:rsidR="00EE3A11" w:rsidRPr="002F6A28" w:rsidP="007F13E8" w14:paraId="7206327A" w14:textId="77777777">
            <w:pPr>
              <w:numPr>
                <w:ilvl w:val="0"/>
                <w:numId w:val="19"/>
              </w:numPr>
              <w:spacing w:before="120" w:after="120"/>
            </w:pPr>
            <w:r w:rsidRPr="002F6A28">
              <w:t xml:space="preserve">Draft statutory Instrument </w:t>
            </w:r>
            <w:hyperlink r:id="rId9" w:history="1">
              <w:r w:rsidRPr="002F6A28">
                <w:rPr>
                  <w:color w:val="0000FF"/>
                  <w:u w:val="single"/>
                </w:rPr>
                <w:t>The Persistent Organic Pollutants (Amendment) Regulations 2026</w:t>
              </w:r>
            </w:hyperlink>
            <w:r w:rsidRPr="002F6A28">
              <w:t xml:space="preserve"> (PDF copy Attached)</w:t>
            </w:r>
          </w:p>
          <w:p w:rsidR="00EE3A11" w:rsidRPr="002F6A28" w:rsidP="007F13E8" w14:paraId="72CB6A5A" w14:textId="77777777">
            <w:pPr>
              <w:numPr>
                <w:ilvl w:val="0"/>
                <w:numId w:val="19"/>
              </w:numPr>
              <w:spacing w:before="120" w:after="120"/>
            </w:pPr>
            <w:hyperlink r:id="rId10" w:history="1">
              <w:r w:rsidRPr="002F6A28">
                <w:rPr>
                  <w:color w:val="0000FF"/>
                  <w:u w:val="single"/>
                </w:rPr>
                <w:t>Consultation on potential amendments to the Persistent Organic Pollutants (</w:t>
              </w:r>
              <w:r w:rsidRPr="002F6A28">
                <w:rPr>
                  <w:color w:val="0000FF"/>
                  <w:u w:val="single"/>
                </w:rPr>
                <w:t>POPs</w:t>
              </w:r>
              <w:r w:rsidRPr="002F6A28">
                <w:rPr>
                  <w:color w:val="0000FF"/>
                  <w:u w:val="single"/>
                </w:rPr>
                <w:t>) Regulation 2026 - Defra - Citizen Space</w:t>
              </w:r>
            </w:hyperlink>
          </w:p>
        </w:tc>
      </w:tr>
      <w:tr w14:paraId="279EB16A" w14:textId="77777777" w:rsidTr="00DB13FE">
        <w:tblPrEx>
          <w:tblW w:w="5000" w:type="pct"/>
          <w:tblLayout w:type="fixed"/>
          <w:tblLook w:val="0000"/>
        </w:tblPrEx>
        <w:tc>
          <w:tcPr>
            <w:tcW w:w="607" w:type="dxa"/>
          </w:tcPr>
          <w:p w:rsidR="00EE3A11" w:rsidRPr="002F6A28" w:rsidP="002F6A28" w14:paraId="47230FD2" w14:textId="77777777">
            <w:pPr>
              <w:spacing w:before="120" w:after="120"/>
              <w:jc w:val="left"/>
              <w:rPr>
                <w:b/>
              </w:rPr>
            </w:pPr>
            <w:r w:rsidRPr="002F6A28">
              <w:rPr>
                <w:b/>
              </w:rPr>
              <w:t>9.</w:t>
            </w:r>
          </w:p>
        </w:tc>
        <w:tc>
          <w:tcPr>
            <w:tcW w:w="8373" w:type="dxa"/>
          </w:tcPr>
          <w:p w:rsidR="00EE3A11" w:rsidRPr="002F6A28" w:rsidP="008953C4" w14:paraId="2722B5C5" w14:textId="77777777">
            <w:pPr>
              <w:spacing w:before="120" w:after="120"/>
            </w:pPr>
            <w:r w:rsidRPr="002F6A28">
              <w:rPr>
                <w:b/>
              </w:rPr>
              <w:t>Proposed date of adoption:</w:t>
            </w:r>
            <w:r w:rsidRPr="00C379C8">
              <w:t xml:space="preserve"> 14 October 2026</w:t>
            </w:r>
          </w:p>
          <w:p w:rsidR="00EE3A11" w:rsidRPr="002F6A28" w:rsidP="008953C4" w14:paraId="79A41AA2" w14:textId="77777777">
            <w:pPr>
              <w:spacing w:after="120"/>
            </w:pPr>
            <w:r w:rsidRPr="002F6A28">
              <w:rPr>
                <w:b/>
              </w:rPr>
              <w:t>Proposed date of entry into force:</w:t>
            </w:r>
            <w:r w:rsidRPr="00C379C8">
              <w:t xml:space="preserve"> 16 December 2026</w:t>
            </w:r>
          </w:p>
        </w:tc>
      </w:tr>
      <w:tr w14:paraId="2E21912C" w14:textId="77777777" w:rsidTr="00DB13FE">
        <w:tblPrEx>
          <w:tblW w:w="5000" w:type="pct"/>
          <w:tblLayout w:type="fixed"/>
          <w:tblLook w:val="0000"/>
        </w:tblPrEx>
        <w:tc>
          <w:tcPr>
            <w:tcW w:w="607" w:type="dxa"/>
            <w:tcBorders>
              <w:bottom w:val="double" w:sz="4" w:space="0" w:color="auto"/>
            </w:tcBorders>
          </w:tcPr>
          <w:p w:rsidR="00F85C99" w:rsidRPr="002F6A28" w:rsidP="002F6A28" w14:paraId="0E08ED0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779DDE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9423E14" w14:textId="77777777">
            <w:pPr>
              <w:spacing w:before="120" w:after="120"/>
              <w:rPr>
                <w:bCs/>
              </w:rPr>
            </w:pPr>
            <w:r w:rsidRPr="002F6A28">
              <w:rPr>
                <w:b/>
              </w:rPr>
              <w:t>Final date for comments:</w:t>
            </w:r>
            <w:r w:rsidRPr="00C379C8" w:rsidR="00EE3A11">
              <w:t xml:space="preserve"> 28 June 2026</w:t>
            </w:r>
          </w:p>
          <w:p w:rsidR="000C3B6C" w:rsidRPr="00E3324D" w:rsidP="000C3B6C" w14:paraId="2D5485B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E99BDE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B162DC5" w14:textId="77777777">
            <w:r w:rsidRPr="00CE6C29">
              <w:t>UK TBT Enquiry Point</w:t>
            </w:r>
          </w:p>
          <w:p w:rsidR="00CE6C29" w:rsidRPr="00CE6C29" w:rsidP="000C3B6C" w14:paraId="6CE6878D" w14:textId="77777777">
            <w:r w:rsidRPr="00CE6C29">
              <w:t>Trade Group, Department for Business and Trade</w:t>
            </w:r>
          </w:p>
          <w:p w:rsidR="00CE6C29" w:rsidRPr="00CE6C29" w:rsidP="000C3B6C" w14:paraId="62EB13C6" w14:textId="77777777">
            <w:r w:rsidRPr="00CE6C29">
              <w:t>Old Admiralty Building, London, SW1A 2DY</w:t>
            </w:r>
          </w:p>
          <w:p w:rsidR="00CE6C29" w:rsidRPr="00CE6C29" w:rsidP="000C3B6C" w14:paraId="6F626DF7" w14:textId="77777777">
            <w:pPr>
              <w:spacing w:after="120"/>
            </w:pPr>
            <w:hyperlink r:id="rId11" w:history="1">
              <w:r w:rsidRPr="00CE6C29">
                <w:rPr>
                  <w:color w:val="0000FF"/>
                  <w:u w:val="single"/>
                </w:rPr>
                <w:t>tbtenquiriesuk@businessandtrade.gov.uk</w:t>
              </w:r>
            </w:hyperlink>
          </w:p>
        </w:tc>
      </w:tr>
    </w:tbl>
    <w:p w:rsidR="00EE3A11" w:rsidRPr="002F6A28" w:rsidP="00887259" w14:paraId="58CB02F3"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1A659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5055C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D190DF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8DEF2B" w14:textId="77777777">
    <w:pPr>
      <w:pStyle w:val="Header"/>
      <w:pBdr>
        <w:bottom w:val="single" w:sz="4" w:space="1" w:color="auto"/>
      </w:pBdr>
      <w:tabs>
        <w:tab w:val="clear" w:pos="4513"/>
        <w:tab w:val="clear" w:pos="9027"/>
      </w:tabs>
      <w:jc w:val="center"/>
    </w:pPr>
    <w:r w:rsidRPr="002F6A28">
      <w:t>tbtSymbol</w:t>
    </w:r>
  </w:p>
  <w:p w:rsidR="009239F7" w:rsidRPr="002F6A28" w:rsidP="009239F7" w14:paraId="471CFF24" w14:textId="77777777">
    <w:pPr>
      <w:pStyle w:val="Header"/>
      <w:pBdr>
        <w:bottom w:val="single" w:sz="4" w:space="1" w:color="auto"/>
      </w:pBdr>
      <w:tabs>
        <w:tab w:val="clear" w:pos="4513"/>
        <w:tab w:val="clear" w:pos="9027"/>
      </w:tabs>
      <w:jc w:val="center"/>
    </w:pPr>
  </w:p>
  <w:p w:rsidR="009239F7" w:rsidRPr="002F6A28" w:rsidP="009239F7" w14:paraId="3E74DC9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43FAF3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7BFECC" w14:textId="77777777">
    <w:pPr>
      <w:pStyle w:val="Header"/>
      <w:pBdr>
        <w:bottom w:val="single" w:sz="4" w:space="1" w:color="auto"/>
      </w:pBdr>
      <w:tabs>
        <w:tab w:val="clear" w:pos="4513"/>
        <w:tab w:val="clear" w:pos="9027"/>
      </w:tabs>
      <w:jc w:val="center"/>
    </w:pPr>
    <w:bookmarkStart w:id="0" w:name="spsSymbolHeader"/>
    <w:r w:rsidRPr="002F6A28">
      <w:t>G/TBT/N/</w:t>
    </w:r>
    <w:r w:rsidRPr="002F6A28">
      <w:t>GBR</w:t>
    </w:r>
    <w:r w:rsidRPr="002F6A28">
      <w:t>/119</w:t>
    </w:r>
    <w:bookmarkEnd w:id="0"/>
  </w:p>
  <w:p w:rsidR="009239F7" w:rsidRPr="002F6A28" w:rsidP="009239F7" w14:paraId="08EA915C" w14:textId="77777777">
    <w:pPr>
      <w:pStyle w:val="Header"/>
      <w:pBdr>
        <w:bottom w:val="single" w:sz="4" w:space="1" w:color="auto"/>
      </w:pBdr>
      <w:tabs>
        <w:tab w:val="clear" w:pos="4513"/>
        <w:tab w:val="clear" w:pos="9027"/>
      </w:tabs>
      <w:jc w:val="center"/>
    </w:pPr>
  </w:p>
  <w:p w:rsidR="009239F7" w:rsidRPr="002F6A28" w:rsidP="009239F7" w14:paraId="29D7213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D21BD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D7B2E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6A3C3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A940D87" w14:textId="77777777">
          <w:pPr>
            <w:jc w:val="right"/>
            <w:rPr>
              <w:b/>
              <w:color w:val="FF0000"/>
              <w:szCs w:val="16"/>
            </w:rPr>
          </w:pPr>
        </w:p>
      </w:tc>
    </w:tr>
    <w:bookmarkEnd w:id="1"/>
    <w:tr w14:paraId="5532080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9F7575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DE24AF" w14:textId="77777777">
          <w:pPr>
            <w:jc w:val="right"/>
            <w:rPr>
              <w:b/>
              <w:szCs w:val="16"/>
            </w:rPr>
          </w:pPr>
        </w:p>
      </w:tc>
    </w:tr>
    <w:tr w14:paraId="3D698BD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B6A755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E2570EA" w14:textId="77777777">
          <w:pPr>
            <w:jc w:val="right"/>
            <w:rPr>
              <w:b/>
              <w:szCs w:val="16"/>
            </w:rPr>
          </w:pPr>
          <w:bookmarkStart w:id="2" w:name="bmkSymbols"/>
          <w:r w:rsidRPr="002F6A28">
            <w:rPr>
              <w:b/>
              <w:szCs w:val="16"/>
            </w:rPr>
            <w:t>G/TBT/N/</w:t>
          </w:r>
          <w:r w:rsidRPr="002F6A28">
            <w:rPr>
              <w:b/>
              <w:szCs w:val="16"/>
            </w:rPr>
            <w:t>GBR</w:t>
          </w:r>
          <w:r w:rsidRPr="002F6A28">
            <w:rPr>
              <w:b/>
              <w:szCs w:val="16"/>
            </w:rPr>
            <w:t>/119</w:t>
          </w:r>
          <w:bookmarkEnd w:id="2"/>
        </w:p>
      </w:tc>
    </w:tr>
    <w:tr w14:paraId="4373214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27625F" w14:textId="77777777"/>
      </w:tc>
      <w:tc>
        <w:tcPr>
          <w:tcW w:w="5448" w:type="dxa"/>
          <w:gridSpan w:val="2"/>
          <w:shd w:val="clear" w:color="auto" w:fill="FFFFFF"/>
          <w:tcMar>
            <w:left w:w="108" w:type="dxa"/>
            <w:right w:w="108" w:type="dxa"/>
          </w:tcMar>
          <w:vAlign w:val="center"/>
        </w:tcPr>
        <w:p w:rsidR="00ED54E0" w:rsidRPr="009239F7" w:rsidP="00B801E9" w14:paraId="22F59C1F" w14:textId="77777777">
          <w:pPr>
            <w:jc w:val="right"/>
            <w:rPr>
              <w:szCs w:val="16"/>
            </w:rPr>
          </w:pPr>
          <w:bookmarkStart w:id="3" w:name="spsDateDistribution"/>
          <w:bookmarkStart w:id="4" w:name="bmkDate"/>
          <w:r w:rsidRPr="009239F7">
            <w:rPr>
              <w:szCs w:val="16"/>
            </w:rPr>
            <w:t>29 April 2026</w:t>
          </w:r>
          <w:bookmarkEnd w:id="3"/>
          <w:bookmarkEnd w:id="4"/>
        </w:p>
      </w:tc>
    </w:tr>
    <w:tr w14:paraId="2F7A588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2D0C70F" w14:textId="77777777">
          <w:pPr>
            <w:jc w:val="left"/>
            <w:rPr>
              <w:b/>
            </w:rPr>
          </w:pPr>
          <w:bookmarkStart w:id="5" w:name="bmkSerial"/>
          <w:r>
            <w:rPr>
              <w:rFonts w:ascii="Verdana" w:eastAsia="Verdana" w:hAnsi="Verdana" w:cs="Verdana"/>
              <w:b w:val="0"/>
              <w:color w:val="FF0000"/>
              <w:sz w:val="18"/>
            </w:rPr>
            <w:t>(26-3215)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E71669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5FB098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3A3BF9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F9B75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AAA3F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D"/>
    <w:multiLevelType w:val="multilevel"/>
    <w:tmpl w:val="63D526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28268583">
    <w:abstractNumId w:val="9"/>
  </w:num>
  <w:num w:numId="2" w16cid:durableId="1481849504">
    <w:abstractNumId w:val="7"/>
  </w:num>
  <w:num w:numId="3" w16cid:durableId="601379562">
    <w:abstractNumId w:val="6"/>
  </w:num>
  <w:num w:numId="4" w16cid:durableId="2040859339">
    <w:abstractNumId w:val="5"/>
  </w:num>
  <w:num w:numId="5" w16cid:durableId="298999859">
    <w:abstractNumId w:val="4"/>
  </w:num>
  <w:num w:numId="6" w16cid:durableId="1979994276">
    <w:abstractNumId w:val="12"/>
  </w:num>
  <w:num w:numId="7" w16cid:durableId="1063335470">
    <w:abstractNumId w:val="11"/>
  </w:num>
  <w:num w:numId="8" w16cid:durableId="835803253">
    <w:abstractNumId w:val="10"/>
  </w:num>
  <w:num w:numId="9" w16cid:durableId="1652165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6489040">
    <w:abstractNumId w:val="13"/>
  </w:num>
  <w:num w:numId="11" w16cid:durableId="86922554">
    <w:abstractNumId w:val="8"/>
  </w:num>
  <w:num w:numId="12" w16cid:durableId="1911382221">
    <w:abstractNumId w:val="3"/>
  </w:num>
  <w:num w:numId="13" w16cid:durableId="1110466308">
    <w:abstractNumId w:val="2"/>
  </w:num>
  <w:num w:numId="14" w16cid:durableId="2079162204">
    <w:abstractNumId w:val="1"/>
  </w:num>
  <w:num w:numId="15" w16cid:durableId="194538869">
    <w:abstractNumId w:val="0"/>
  </w:num>
  <w:num w:numId="16" w16cid:durableId="1475684047">
    <w:abstractNumId w:val="14"/>
  </w:num>
  <w:num w:numId="17" w16cid:durableId="1636369242">
    <w:abstractNumId w:val="15"/>
  </w:num>
  <w:num w:numId="18" w16cid:durableId="1670254724">
    <w:abstractNumId w:val="16"/>
  </w:num>
  <w:num w:numId="19" w16cid:durableId="12671546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1DD8"/>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46E51"/>
    <w:rsid w:val="003531C5"/>
    <w:rsid w:val="003572B4"/>
    <w:rsid w:val="003723A9"/>
    <w:rsid w:val="00381B96"/>
    <w:rsid w:val="00383194"/>
    <w:rsid w:val="00383F7A"/>
    <w:rsid w:val="00386659"/>
    <w:rsid w:val="00396AF4"/>
    <w:rsid w:val="003B2BBF"/>
    <w:rsid w:val="003B40C7"/>
    <w:rsid w:val="003C06D0"/>
    <w:rsid w:val="003D4D22"/>
    <w:rsid w:val="0040113C"/>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437"/>
    <w:rsid w:val="00590EAF"/>
    <w:rsid w:val="00592AFD"/>
    <w:rsid w:val="00592B84"/>
    <w:rsid w:val="00594C3E"/>
    <w:rsid w:val="005A5573"/>
    <w:rsid w:val="005B04B9"/>
    <w:rsid w:val="005B68C7"/>
    <w:rsid w:val="005B7054"/>
    <w:rsid w:val="005C5BA4"/>
    <w:rsid w:val="005D5981"/>
    <w:rsid w:val="005E0A72"/>
    <w:rsid w:val="005E673B"/>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4E8B"/>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27B1"/>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79C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02.safelinks.protection.outlook.com/?url=https%3A%2F%2Fconsult.defra.gov.uk%2Fpops-and-chemicals-in-waste-team%2Fpops-consultation-2026%2F&amp;data=05%7C02%7Cshaye.mistry%40businessandtrade.gov.uk%7C082b90dbd6dd4d989e5508de9bb9a5c1%7C8fa217ec33aa46fbad96dfe68006bb86%7C0%7C0%7C639119418989979502%7CUnknown%7CTWFpbGZsb3d8eyJFbXB0eU1hcGkiOnRydWUsIlYiOiIwLjAuMDAwMCIsIlAiOiJXaW4zMiIsIkFOIjoiTWFpbCIsIldUIjoyfQ%3D%3D%7C0%7C%7C%7C&amp;sdata=zdpnSAYKvQUMW4ZAJrH26SwAfdhMkiMVew3IwoWUE88%3D&amp;reserved=0" TargetMode="External" /><Relationship Id="rId11" Type="http://schemas.openxmlformats.org/officeDocument/2006/relationships/hyperlink" Target="mailto:tbtenquiriesuk@businessandtrade.gov.uk"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GBR/26_02278_00_e.pdf" TargetMode="External" /><Relationship Id="rId7" Type="http://schemas.openxmlformats.org/officeDocument/2006/relationships/hyperlink" Target="mailto:TBTEnquiriesUK@trade.gov.uk" TargetMode="External" /><Relationship Id="rId8" Type="http://schemas.openxmlformats.org/officeDocument/2006/relationships/hyperlink" Target="https://www.pops.int/TheConvention/Overview/tabid/3351/Default.aspx" TargetMode="External" /><Relationship Id="rId9" Type="http://schemas.openxmlformats.org/officeDocument/2006/relationships/hyperlink" Target="https://consult.defra.gov.uk/pops-and-chemicals-in-waste-team/pops-consultation-2026/supporting_documents/draft-pops-2026-statutory-instrument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2779A-980E-4C7E-B1E4-AEE25138AB9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859</Words>
  <Characters>5119</Characters>
  <Application>Microsoft Office Word</Application>
  <DocSecurity>0</DocSecurity>
  <Lines>113</Lines>
  <Paragraphs>65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2026-04-29T08:53:00Z</dcterms:created>
  <dcterms:modified xsi:type="dcterms:W3CDTF">2026-04-29T08:58:00Z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