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2A34A2F3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405C15A6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27B76530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3A02565A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double" w:sz="4" w:space="0" w:color="auto"/>
            </w:tcBorders>
          </w:tcPr>
          <w:p w:rsidR="00A52F73" w:rsidRPr="003A3E55" w:rsidP="003A3E55" w14:paraId="41B19AC9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285" w:type="dxa"/>
            <w:tcBorders>
              <w:top w:val="double" w:sz="4" w:space="0" w:color="auto"/>
            </w:tcBorders>
          </w:tcPr>
          <w:p w:rsidR="00A52F73" w:rsidRPr="003A3E55" w:rsidP="00946686" w14:paraId="558BDB46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CHILE</w:t>
            </w:r>
          </w:p>
          <w:p w:rsidR="00A52F73" w:rsidRPr="003A3E55" w:rsidP="003A3E55" w14:paraId="7167E67E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0C0BE7CF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06B787CD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285" w:type="dxa"/>
          </w:tcPr>
          <w:p w:rsidR="00A52F73" w:rsidRPr="003A3E55" w:rsidP="00C94F02" w14:paraId="49E1736D" w14:textId="77777777">
            <w:pPr>
              <w:spacing w:before="120" w:after="120"/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C94F02" w14:paraId="69160006" w14:textId="77777777">
            <w:pPr>
              <w:spacing w:after="120"/>
            </w:pPr>
            <w:r w:rsidRPr="003A3E55">
              <w:t>Ministerio de Salud (MINSAL)</w:t>
            </w:r>
          </w:p>
        </w:tc>
      </w:tr>
      <w:tr w14:paraId="17D53F5F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3FC8ACD1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285" w:type="dxa"/>
          </w:tcPr>
          <w:p w:rsidR="00A52F73" w:rsidRPr="003A3E55" w:rsidP="003A3E55" w14:paraId="109AA5BF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 ], 2.10.1 [X], 5.6.2 [ 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6FA06AD3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6AECCEB7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285" w:type="dxa"/>
          </w:tcPr>
          <w:p w:rsidR="00A52F73" w:rsidRPr="003A3E55" w:rsidP="003A3E55" w14:paraId="19C32CF5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3A3E55" w:rsidR="00AF251E">
              <w:t xml:space="preserve"> Medicamentos de terapia avanzada</w:t>
            </w:r>
          </w:p>
        </w:tc>
      </w:tr>
      <w:tr w14:paraId="0DA7D36C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782F06DA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285" w:type="dxa"/>
          </w:tcPr>
          <w:p w:rsidR="00A52F73" w:rsidP="003A3E55" w14:paraId="3F26D01B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6E2C51" w:rsidR="006E2C51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3A3E55" w:rsidR="00AF251E">
              <w:t xml:space="preserve"> Norma Técnica de Medicamentos de Terapia Avanzada; (19 página(s), en español)</w:t>
            </w:r>
          </w:p>
          <w:p w:rsidR="00145C22" w:rsidRPr="00F70F54" w:rsidP="003A3E55" w14:paraId="4F0A7FD6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60D72163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bCs/>
              </w:rPr>
            </w:pPr>
            <w:hyperlink r:id="rId5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https://members.wto.org/crnattachments/2026/TBT/CHL/26_02184_00_s.pdf</w:t>
              </w:r>
            </w:hyperlink>
          </w:p>
          <w:p w:rsidR="00F70F54" w:rsidP="003A3E55" w14:paraId="3828BB57" w14:textId="77777777">
            <w:pPr>
              <w:spacing w:after="120"/>
              <w:rPr>
                <w:bCs/>
              </w:rPr>
            </w:pPr>
            <w:hyperlink r:id="rId6" w:tgtFrame="_blank" w:history="1">
              <w:r>
                <w:rPr>
                  <w:bCs/>
                  <w:color w:val="0000FF"/>
                  <w:u w:val="single"/>
                </w:rPr>
                <w:t>https://www.minsal.cl/wp-content/uploads/2026/04/NT-257-Medicamentos-de-Terapia-Avanzada-D-Ex-11-2026-D-Of-18032026.pdf</w:t>
              </w:r>
            </w:hyperlink>
          </w:p>
        </w:tc>
      </w:tr>
      <w:tr w14:paraId="2DB37A9D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7A668F67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285" w:type="dxa"/>
          </w:tcPr>
          <w:p w:rsidR="00A52F73" w:rsidRPr="003A3E55" w:rsidP="003A3E55" w14:paraId="4B9852F6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3A3E55" w:rsidR="00AF251E">
              <w:t xml:space="preserve"> La norma regula aspectos de producción y calidad de los productos sujetos a su alcance, así como los requisitos para la obtención de sus autorizaciones de uso; todo dentro del contexto establecido por el Reglamento del Sistema Nacional de Control de Productos Farmacéuticos de Uso Humano (Decreto Supremo MINSAL N° 3/2010). </w:t>
            </w:r>
          </w:p>
        </w:tc>
      </w:tr>
      <w:tr w14:paraId="501397CB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5973AB4E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285" w:type="dxa"/>
          </w:tcPr>
          <w:p w:rsidR="00A52F73" w:rsidRPr="003A3E55" w:rsidP="00A5462B" w14:paraId="457FBA1C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3A3E55" w:rsidR="00412DAF">
              <w:t xml:space="preserve"> Protección de la salud o seguridad humanas</w:t>
            </w:r>
          </w:p>
        </w:tc>
      </w:tr>
      <w:tr w14:paraId="48A5B085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617B12" w14:paraId="1AB31580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285" w:type="dxa"/>
          </w:tcPr>
          <w:p w:rsidR="00145C22" w:rsidRPr="00F70F54" w:rsidP="005037AE" w14:paraId="634C7F4D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5037AE" w14:paraId="08BCA8D5" w14:textId="77777777">
            <w:pPr>
              <w:spacing w:before="120" w:after="120"/>
            </w:pPr>
            <w:r w:rsidRPr="003A3E55">
              <w:t>Decreto Supremo N° 3/2010 del Ministerio de Salud - Reglamento del Sistema Nacional de Control de los Productos Farmacéuticos de Uso Humano</w:t>
            </w:r>
          </w:p>
        </w:tc>
      </w:tr>
      <w:tr w14:paraId="3DA02B18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F251E" w:rsidRPr="003A3E55" w:rsidP="003A3E55" w14:paraId="1771C08D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285" w:type="dxa"/>
          </w:tcPr>
          <w:p w:rsidR="00AF251E" w:rsidRPr="003A3E55" w:rsidP="009F7158" w14:paraId="01F499B9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Pr="006A63E9">
              <w:t xml:space="preserve"> Por determinar</w:t>
            </w:r>
          </w:p>
          <w:p w:rsidR="00AF251E" w:rsidRPr="003A3E55" w:rsidP="009F7158" w14:paraId="1FBA0009" w14:textId="77777777">
            <w:pPr>
              <w:spacing w:after="120"/>
              <w:rPr>
                <w:b/>
              </w:rPr>
            </w:pPr>
            <w:r w:rsidRPr="000C0749">
              <w:rPr>
                <w:b/>
              </w:rPr>
              <w:t>Fecha propuesta de adopción y entrada en vigor:</w:t>
            </w:r>
            <w:r w:rsidRPr="006A63E9">
              <w:t xml:space="preserve"> Por determinar</w:t>
            </w:r>
          </w:p>
        </w:tc>
      </w:tr>
      <w:tr w14:paraId="26C04A7E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bottom w:val="double" w:sz="4" w:space="0" w:color="auto"/>
            </w:tcBorders>
          </w:tcPr>
          <w:p w:rsidR="00A52F73" w:rsidRPr="003A3E55" w:rsidP="003A3E55" w14:paraId="44A20FAF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285" w:type="dxa"/>
            <w:tcBorders>
              <w:bottom w:val="double" w:sz="4" w:space="0" w:color="auto"/>
            </w:tcBorders>
          </w:tcPr>
          <w:p w:rsidR="005F0B7B" w:rsidRPr="00F70F54" w:rsidP="005F0B7B" w14:paraId="18408FD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A52F73" w:rsidP="003A3E55" w14:paraId="7FDB91E2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26 de junio de 2026</w:t>
            </w:r>
          </w:p>
          <w:p w:rsidR="005F0B7B" w:rsidRPr="000C0749" w:rsidP="005F0B7B" w14:paraId="2578765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0C0749">
              <w:rPr>
                <w:b/>
              </w:rPr>
              <w:t>[X]</w:t>
            </w:r>
            <w:r w:rsidRPr="000C0749">
              <w:rPr>
                <w:b/>
              </w:rPr>
              <w:t xml:space="preserve"> 60 días a partir de la fecha de notificación</w:t>
            </w:r>
            <w:r w:rsidRPr="00213FCE" w:rsidR="00213FCE">
              <w:rPr>
                <w:bCs/>
              </w:rPr>
              <w:t xml:space="preserve"> </w:t>
            </w:r>
          </w:p>
          <w:p w:rsidR="00213FCE" w:rsidRPr="00213FCE" w:rsidP="005F0B7B" w14:paraId="1960254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213FCE">
              <w:rPr>
                <w:bCs/>
              </w:rPr>
              <w:t>Subsecretaría de Relaciones Económicas Internacionales (SUBREI)</w:t>
            </w:r>
          </w:p>
          <w:p w:rsidR="00213FCE" w:rsidRPr="00213FCE" w:rsidP="005F0B7B" w14:paraId="1883919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213FCE">
              <w:rPr>
                <w:bCs/>
              </w:rPr>
              <w:t>Ministerio de Relaciones Exteriores</w:t>
            </w:r>
          </w:p>
          <w:p w:rsidR="00213FCE" w:rsidRPr="00213FCE" w:rsidP="005F0B7B" w14:paraId="0A75953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213FCE">
              <w:rPr>
                <w:bCs/>
              </w:rPr>
              <w:t>Teatinos 180, piso 11</w:t>
            </w:r>
          </w:p>
          <w:p w:rsidR="00213FCE" w:rsidRPr="00213FCE" w:rsidP="005F0B7B" w14:paraId="5BEB2C4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213FCE">
              <w:rPr>
                <w:bCs/>
              </w:rPr>
              <w:t>Teléfono: (+56)- 2- 2827 5251</w:t>
            </w:r>
          </w:p>
          <w:p w:rsidR="00213FCE" w:rsidRPr="00213FCE" w:rsidP="005F0B7B" w14:paraId="680DDDC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213FCE">
              <w:rPr>
                <w:bCs/>
              </w:rPr>
              <w:t xml:space="preserve">Correo electrónico: </w:t>
            </w:r>
            <w:hyperlink r:id="rId7" w:history="1">
              <w:r w:rsidRPr="00213FCE">
                <w:rPr>
                  <w:bCs/>
                  <w:color w:val="0000FF"/>
                  <w:u w:val="single"/>
                </w:rPr>
                <w:t>tbt_chile@subrei.gob.cl</w:t>
              </w:r>
            </w:hyperlink>
          </w:p>
          <w:p w:rsidR="005F0B7B" w:rsidRPr="00F70F54" w:rsidP="003A3E55" w14:paraId="77021A85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F70F54">
              <w:rPr>
                <w:bCs/>
              </w:rPr>
              <w:t xml:space="preserve"> </w:t>
            </w:r>
          </w:p>
        </w:tc>
      </w:tr>
    </w:tbl>
    <w:p w:rsidR="00AF251E" w:rsidRPr="003A3E55" w:rsidP="00C94F02" w14:paraId="39F68616" w14:textId="77777777">
      <w:pPr>
        <w:jc w:val="center"/>
      </w:pPr>
    </w:p>
    <w:sectPr w:rsidSect="00AE3C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04585DCA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654A7395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149D4C09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015E346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160DD8F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2C4A663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3D40E89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5ECC877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G/TBT/N/CHL/790</w:t>
    </w:r>
    <w:bookmarkEnd w:id="0"/>
  </w:p>
  <w:p w:rsidR="00B531D9" w:rsidRPr="003A3E55" w:rsidP="00B531D9" w14:paraId="6776FFD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5B4263E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1CFF6B9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305A48DF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7C24F2B3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307FC2A0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4B296BA3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12AA5733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2BDFFE3E" w14:textId="77777777">
          <w:pPr>
            <w:jc w:val="right"/>
            <w:rPr>
              <w:b/>
              <w:szCs w:val="18"/>
            </w:rPr>
          </w:pPr>
        </w:p>
      </w:tc>
    </w:tr>
    <w:tr w14:paraId="67CD4ADD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0F132143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6BEFC108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G/TBT/N/CHL/790</w:t>
          </w:r>
          <w:bookmarkEnd w:id="2"/>
        </w:p>
      </w:tc>
    </w:tr>
    <w:tr w14:paraId="224227D9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49BDDCF9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13D30A63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27 de abril de 2026</w:t>
          </w:r>
          <w:bookmarkEnd w:id="3"/>
          <w:bookmarkEnd w:id="4"/>
        </w:p>
      </w:tc>
    </w:tr>
    <w:tr w14:paraId="2F3C5313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5EFF65EE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(26-3122)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06F63AD9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51660EDE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384BDB3E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51269D1C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9"/>
          <w:bookmarkEnd w:id="8"/>
        </w:p>
      </w:tc>
    </w:tr>
  </w:tbl>
  <w:p w:rsidR="00DD65B2" w:rsidRPr="003A3E55" w14:paraId="5355305E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56255193">
    <w:abstractNumId w:val="8"/>
  </w:num>
  <w:num w:numId="2" w16cid:durableId="1136722010">
    <w:abstractNumId w:val="3"/>
  </w:num>
  <w:num w:numId="3" w16cid:durableId="673722583">
    <w:abstractNumId w:val="2"/>
  </w:num>
  <w:num w:numId="4" w16cid:durableId="1575122301">
    <w:abstractNumId w:val="1"/>
  </w:num>
  <w:num w:numId="5" w16cid:durableId="574508036">
    <w:abstractNumId w:val="0"/>
  </w:num>
  <w:num w:numId="6" w16cid:durableId="2096507814">
    <w:abstractNumId w:val="12"/>
  </w:num>
  <w:num w:numId="7" w16cid:durableId="1000350776">
    <w:abstractNumId w:val="10"/>
  </w:num>
  <w:num w:numId="8" w16cid:durableId="1222474563">
    <w:abstractNumId w:val="13"/>
  </w:num>
  <w:num w:numId="9" w16cid:durableId="1863007578">
    <w:abstractNumId w:val="9"/>
  </w:num>
  <w:num w:numId="10" w16cid:durableId="2002268640">
    <w:abstractNumId w:val="7"/>
  </w:num>
  <w:num w:numId="11" w16cid:durableId="1362168422">
    <w:abstractNumId w:val="6"/>
  </w:num>
  <w:num w:numId="12" w16cid:durableId="666325587">
    <w:abstractNumId w:val="5"/>
  </w:num>
  <w:num w:numId="13" w16cid:durableId="383720047">
    <w:abstractNumId w:val="4"/>
  </w:num>
  <w:num w:numId="14" w16cid:durableId="41297979">
    <w:abstractNumId w:val="11"/>
  </w:num>
  <w:num w:numId="15" w16cid:durableId="18307529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DateAndTime/>
  <w:proofState w:spelling="clean" w:grammar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9786B"/>
    <w:rsid w:val="000A7098"/>
    <w:rsid w:val="000B12FE"/>
    <w:rsid w:val="000C0749"/>
    <w:rsid w:val="000C724C"/>
    <w:rsid w:val="000D23F0"/>
    <w:rsid w:val="000D2FB0"/>
    <w:rsid w:val="000D4C66"/>
    <w:rsid w:val="000F6A25"/>
    <w:rsid w:val="00104D9E"/>
    <w:rsid w:val="00114B29"/>
    <w:rsid w:val="001171A2"/>
    <w:rsid w:val="00120B96"/>
    <w:rsid w:val="001273FC"/>
    <w:rsid w:val="001338F0"/>
    <w:rsid w:val="0014012F"/>
    <w:rsid w:val="001426D0"/>
    <w:rsid w:val="00145C22"/>
    <w:rsid w:val="0017356C"/>
    <w:rsid w:val="001817E9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3FCE"/>
    <w:rsid w:val="002149CB"/>
    <w:rsid w:val="002242B5"/>
    <w:rsid w:val="00232075"/>
    <w:rsid w:val="002433AD"/>
    <w:rsid w:val="00255119"/>
    <w:rsid w:val="00266494"/>
    <w:rsid w:val="00272713"/>
    <w:rsid w:val="00276383"/>
    <w:rsid w:val="00287066"/>
    <w:rsid w:val="002B0C97"/>
    <w:rsid w:val="002E4A00"/>
    <w:rsid w:val="002F3C5B"/>
    <w:rsid w:val="003267CD"/>
    <w:rsid w:val="00334600"/>
    <w:rsid w:val="00335D84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494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037AE"/>
    <w:rsid w:val="00524772"/>
    <w:rsid w:val="00533502"/>
    <w:rsid w:val="0054586F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5F0B7B"/>
    <w:rsid w:val="00605630"/>
    <w:rsid w:val="00617B12"/>
    <w:rsid w:val="00623D33"/>
    <w:rsid w:val="006652F7"/>
    <w:rsid w:val="00674766"/>
    <w:rsid w:val="00674833"/>
    <w:rsid w:val="00677F2C"/>
    <w:rsid w:val="00696361"/>
    <w:rsid w:val="006A2F2A"/>
    <w:rsid w:val="006A63E9"/>
    <w:rsid w:val="006C0F04"/>
    <w:rsid w:val="006C7F48"/>
    <w:rsid w:val="006D492E"/>
    <w:rsid w:val="006E0C67"/>
    <w:rsid w:val="006E2C51"/>
    <w:rsid w:val="006F728A"/>
    <w:rsid w:val="00702623"/>
    <w:rsid w:val="00713022"/>
    <w:rsid w:val="00727F5B"/>
    <w:rsid w:val="00735ADA"/>
    <w:rsid w:val="00744D6F"/>
    <w:rsid w:val="007461AF"/>
    <w:rsid w:val="0075214B"/>
    <w:rsid w:val="00786644"/>
    <w:rsid w:val="00795114"/>
    <w:rsid w:val="00795D34"/>
    <w:rsid w:val="00797BE0"/>
    <w:rsid w:val="007A761F"/>
    <w:rsid w:val="007B7BB1"/>
    <w:rsid w:val="007C136A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50DD"/>
    <w:rsid w:val="008960CC"/>
    <w:rsid w:val="008A1305"/>
    <w:rsid w:val="008A2F61"/>
    <w:rsid w:val="008E4B39"/>
    <w:rsid w:val="0090284E"/>
    <w:rsid w:val="00912133"/>
    <w:rsid w:val="0091417D"/>
    <w:rsid w:val="00917BFE"/>
    <w:rsid w:val="00920B0A"/>
    <w:rsid w:val="00924FA9"/>
    <w:rsid w:val="009304CB"/>
    <w:rsid w:val="0093775F"/>
    <w:rsid w:val="00946686"/>
    <w:rsid w:val="009613B7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53A"/>
    <w:rsid w:val="00A52F73"/>
    <w:rsid w:val="00A5462B"/>
    <w:rsid w:val="00A60556"/>
    <w:rsid w:val="00A627A8"/>
    <w:rsid w:val="00A6287F"/>
    <w:rsid w:val="00A67526"/>
    <w:rsid w:val="00A73F8C"/>
    <w:rsid w:val="00A803F2"/>
    <w:rsid w:val="00A84BF5"/>
    <w:rsid w:val="00A950D3"/>
    <w:rsid w:val="00AB72E2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57869"/>
    <w:rsid w:val="00B729C4"/>
    <w:rsid w:val="00B7403D"/>
    <w:rsid w:val="00B77460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1160B"/>
    <w:rsid w:val="00C27FBE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4F02"/>
    <w:rsid w:val="00C97117"/>
    <w:rsid w:val="00CB2591"/>
    <w:rsid w:val="00CD0195"/>
    <w:rsid w:val="00CD0728"/>
    <w:rsid w:val="00CD5E13"/>
    <w:rsid w:val="00CD5EC3"/>
    <w:rsid w:val="00CE1C9D"/>
    <w:rsid w:val="00CF4D05"/>
    <w:rsid w:val="00D15864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76593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A2624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794A"/>
    <w:rsid w:val="00F629A0"/>
    <w:rsid w:val="00F70F54"/>
    <w:rsid w:val="00F84031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9776410"/>
  <w15:docId w15:val="{B1AA161C-37BA-460D-B650-DA62E0A6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TBT/CHL/26_02184_00_s.pdf" TargetMode="External" /><Relationship Id="rId6" Type="http://schemas.openxmlformats.org/officeDocument/2006/relationships/hyperlink" Target="https://www.minsal.cl/wp-content/uploads/2026/04/NT-257-Medicamentos-de-Terapia-Avanzada-D-Ex-11-2026-D-Of-18032026.pdf" TargetMode="External" /><Relationship Id="rId7" Type="http://schemas.openxmlformats.org/officeDocument/2006/relationships/hyperlink" Target="mailto:tbt_chile@subrei.gob.cl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f7bacae2-dd7c-44b8-815b-5b629b99031c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65E5D424-8345-4BA7-B194-39BFCEBF2439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Greenleaves, Jane</cp:lastModifiedBy>
  <cp:revision>2</cp:revision>
  <dcterms:created xsi:type="dcterms:W3CDTF">2026-04-27T08:31:00Z</dcterms:created>
  <dcterms:modified xsi:type="dcterms:W3CDTF">2026-04-27T08:31:00Z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INTERNAL</vt:lpwstr>
  </property>
</Properties>
</file>