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5AEFD9" w14:textId="77777777">
      <w:pPr>
        <w:pStyle w:val="Title"/>
        <w:rPr>
          <w:caps w:val="0"/>
          <w:kern w:val="0"/>
        </w:rPr>
      </w:pPr>
      <w:r w:rsidRPr="002F6A28">
        <w:rPr>
          <w:caps w:val="0"/>
          <w:kern w:val="0"/>
        </w:rPr>
        <w:t>NOTIFICATION</w:t>
      </w:r>
    </w:p>
    <w:p w:rsidR="009239F7" w:rsidRPr="002F6A28" w:rsidP="002F6A28" w14:paraId="6BB03EEE" w14:textId="77777777">
      <w:pPr>
        <w:jc w:val="center"/>
      </w:pPr>
      <w:r w:rsidRPr="002F6A28">
        <w:t>The following notification is being circulated in accordance with Article 10.6</w:t>
      </w:r>
    </w:p>
    <w:p w:rsidR="009239F7" w:rsidRPr="002F6A28" w:rsidP="002F6A28" w14:paraId="636B2E4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4DCD3E1" w14:textId="77777777" w:rsidTr="00DB13FE">
        <w:tblPrEx>
          <w:tblW w:w="5000" w:type="pct"/>
          <w:tblLayout w:type="fixed"/>
          <w:tblLook w:val="0000"/>
        </w:tblPrEx>
        <w:tc>
          <w:tcPr>
            <w:tcW w:w="607" w:type="dxa"/>
            <w:tcBorders>
              <w:top w:val="double" w:sz="4" w:space="0" w:color="auto"/>
            </w:tcBorders>
          </w:tcPr>
          <w:p w:rsidR="00F85C99" w:rsidRPr="002F6A28" w:rsidP="002F6A28" w14:paraId="21DABFA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FF6E7B8" w14:textId="77777777">
            <w:pPr>
              <w:spacing w:before="120" w:after="120"/>
            </w:pPr>
            <w:r w:rsidRPr="002F6A28">
              <w:rPr>
                <w:b/>
              </w:rPr>
              <w:t>Notifying Member:</w:t>
            </w:r>
            <w:r w:rsidRPr="00C92678" w:rsidR="00EE3A11">
              <w:t xml:space="preserve"> </w:t>
            </w:r>
            <w:r w:rsidRPr="00C92678" w:rsidR="00EE3A11">
              <w:rPr>
                <w:u w:val="single"/>
              </w:rPr>
              <w:t>UNITED ARAB EMIRATES</w:t>
            </w:r>
          </w:p>
          <w:p w:rsidR="00F85C99" w:rsidRPr="002F6A28" w:rsidP="002F6A28" w14:paraId="1E24625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572CA0" w14:textId="77777777" w:rsidTr="00DB13FE">
        <w:tblPrEx>
          <w:tblW w:w="5000" w:type="pct"/>
          <w:tblLayout w:type="fixed"/>
          <w:tblLook w:val="0000"/>
        </w:tblPrEx>
        <w:tc>
          <w:tcPr>
            <w:tcW w:w="607" w:type="dxa"/>
          </w:tcPr>
          <w:p w:rsidR="00F85C99" w:rsidRPr="002F6A28" w:rsidP="002F6A28" w14:paraId="56B954C0" w14:textId="77777777">
            <w:pPr>
              <w:spacing w:before="120" w:after="120"/>
              <w:jc w:val="left"/>
            </w:pPr>
            <w:r w:rsidRPr="002F6A28">
              <w:rPr>
                <w:b/>
              </w:rPr>
              <w:t>2.</w:t>
            </w:r>
          </w:p>
        </w:tc>
        <w:tc>
          <w:tcPr>
            <w:tcW w:w="8373" w:type="dxa"/>
          </w:tcPr>
          <w:p w:rsidR="00F85C99" w:rsidRPr="002F6A28" w:rsidP="000C3B6C" w14:paraId="1EF526E3" w14:textId="77777777">
            <w:pPr>
              <w:spacing w:before="120" w:after="120"/>
            </w:pPr>
            <w:r w:rsidRPr="002F6A28">
              <w:rPr>
                <w:b/>
              </w:rPr>
              <w:t>Agency responsible:</w:t>
            </w:r>
            <w:r w:rsidRPr="00C379C8" w:rsidR="00EE3A11">
              <w:t xml:space="preserve"> </w:t>
            </w:r>
          </w:p>
          <w:p w:rsidR="00EE3A11" w:rsidRPr="00C379C8" w:rsidP="000C3B6C" w14:paraId="3DE1A3D6" w14:textId="77777777">
            <w:pPr>
              <w:spacing w:after="120"/>
            </w:pPr>
            <w:r w:rsidRPr="00C379C8">
              <w:t>The Ministry of Health and Prevention (</w:t>
            </w:r>
            <w:r w:rsidRPr="00C379C8">
              <w:t>MOHAP</w:t>
            </w:r>
            <w:r w:rsidRPr="00C379C8">
              <w:t>)</w:t>
            </w:r>
          </w:p>
        </w:tc>
      </w:tr>
      <w:tr w14:paraId="05A64BC3" w14:textId="77777777" w:rsidTr="00DB13FE">
        <w:tblPrEx>
          <w:tblW w:w="5000" w:type="pct"/>
          <w:tblLayout w:type="fixed"/>
          <w:tblLook w:val="0000"/>
        </w:tblPrEx>
        <w:tc>
          <w:tcPr>
            <w:tcW w:w="607" w:type="dxa"/>
          </w:tcPr>
          <w:p w:rsidR="00F85C99" w:rsidRPr="002F6A28" w:rsidP="002F6A28" w14:paraId="6F57AE78" w14:textId="77777777">
            <w:pPr>
              <w:spacing w:before="120" w:after="120"/>
              <w:jc w:val="left"/>
              <w:rPr>
                <w:b/>
              </w:rPr>
            </w:pPr>
            <w:r w:rsidRPr="002F6A28">
              <w:rPr>
                <w:b/>
              </w:rPr>
              <w:t>3.</w:t>
            </w:r>
          </w:p>
        </w:tc>
        <w:tc>
          <w:tcPr>
            <w:tcW w:w="8373" w:type="dxa"/>
          </w:tcPr>
          <w:p w:rsidR="00F85C99" w:rsidRPr="0058336F" w:rsidP="002F6A28" w14:paraId="11CD223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8005DB3" w14:textId="77777777" w:rsidTr="00DB13FE">
        <w:tblPrEx>
          <w:tblW w:w="5000" w:type="pct"/>
          <w:tblLayout w:type="fixed"/>
          <w:tblLook w:val="0000"/>
        </w:tblPrEx>
        <w:tc>
          <w:tcPr>
            <w:tcW w:w="607" w:type="dxa"/>
          </w:tcPr>
          <w:p w:rsidR="00F85C99" w:rsidRPr="002F6A28" w:rsidP="002F6A28" w14:paraId="57B518A8" w14:textId="77777777">
            <w:pPr>
              <w:spacing w:before="120" w:after="120"/>
              <w:jc w:val="left"/>
            </w:pPr>
            <w:r w:rsidRPr="002F6A28">
              <w:rPr>
                <w:b/>
              </w:rPr>
              <w:t>4.</w:t>
            </w:r>
          </w:p>
        </w:tc>
        <w:tc>
          <w:tcPr>
            <w:tcW w:w="8373" w:type="dxa"/>
          </w:tcPr>
          <w:p w:rsidR="00F85C99" w:rsidRPr="002F6A28" w:rsidP="002F6A28" w14:paraId="597FD44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Processes in the food industry (ICS code(s): 67.020); Food products in general (ICS code(s): 67.040)</w:t>
            </w:r>
          </w:p>
        </w:tc>
      </w:tr>
      <w:tr w14:paraId="0E89A296" w14:textId="77777777" w:rsidTr="00DB13FE">
        <w:tblPrEx>
          <w:tblW w:w="5000" w:type="pct"/>
          <w:tblLayout w:type="fixed"/>
          <w:tblLook w:val="0000"/>
        </w:tblPrEx>
        <w:tc>
          <w:tcPr>
            <w:tcW w:w="607" w:type="dxa"/>
          </w:tcPr>
          <w:p w:rsidR="00F85C99" w:rsidRPr="002F6A28" w:rsidP="002F6A28" w14:paraId="611759B1" w14:textId="77777777">
            <w:pPr>
              <w:spacing w:before="120" w:after="120"/>
              <w:jc w:val="left"/>
            </w:pPr>
            <w:r w:rsidRPr="002F6A28">
              <w:rPr>
                <w:b/>
              </w:rPr>
              <w:t>5.</w:t>
            </w:r>
          </w:p>
        </w:tc>
        <w:tc>
          <w:tcPr>
            <w:tcW w:w="8373" w:type="dxa"/>
          </w:tcPr>
          <w:p w:rsidR="00F85C99" w:rsidP="002F6A28" w14:paraId="57D8C7F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Cabinet Decision on Reorganizing Nutritional Composition Limits for Certain Food Products Offered by Food Establishments in the UAE; (4 page(s), in Arabic)</w:t>
            </w:r>
          </w:p>
          <w:p w:rsidR="000C3B6C" w:rsidRPr="000C3B6C" w:rsidP="002F6A28" w14:paraId="327B774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12687" w:rsidRPr="00CE6C29" w:rsidP="002F6A28" w14:paraId="459C2CB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https://members.wto.org/crnattachments/2026/TBT/ARE/26_02196_00_x.pdf</w:t>
              </w:r>
            </w:hyperlink>
          </w:p>
          <w:p w:rsidR="00A12687" w:rsidRPr="00CE6C29" w:rsidP="002F6A28" w14:paraId="136B8833" w14:textId="77777777">
            <w:pPr>
              <w:rPr>
                <w:iCs/>
              </w:rPr>
            </w:pPr>
            <w:r w:rsidRPr="00CE6C29">
              <w:rPr>
                <w:iCs/>
              </w:rPr>
              <w:t>The Ministry of Health and Prevention (</w:t>
            </w:r>
            <w:r w:rsidRPr="00CE6C29">
              <w:rPr>
                <w:iCs/>
              </w:rPr>
              <w:t>MOHAP</w:t>
            </w:r>
            <w:r w:rsidRPr="00CE6C29">
              <w:rPr>
                <w:iCs/>
              </w:rPr>
              <w:t>)</w:t>
            </w:r>
          </w:p>
          <w:p w:rsidR="00A12687" w:rsidRPr="00CE6C29" w:rsidP="002F6A28" w14:paraId="1F54D6B5" w14:textId="77777777">
            <w:pPr>
              <w:rPr>
                <w:iCs/>
              </w:rPr>
            </w:pPr>
            <w:r w:rsidRPr="00CE6C29">
              <w:rPr>
                <w:iCs/>
              </w:rPr>
              <w:t>United Arab Emirates</w:t>
            </w:r>
          </w:p>
          <w:p w:rsidR="00A12687" w:rsidRPr="00CE6C29" w:rsidP="002F6A28" w14:paraId="14BDB0DA" w14:textId="77777777">
            <w:pPr>
              <w:rPr>
                <w:iCs/>
              </w:rPr>
            </w:pPr>
            <w:r w:rsidRPr="00CE6C29">
              <w:rPr>
                <w:iCs/>
              </w:rPr>
              <w:t>Tel.: (+971) (4) 2301794</w:t>
            </w:r>
          </w:p>
          <w:p w:rsidR="00A12687" w:rsidRPr="00CE6C29" w:rsidP="002F6A28" w14:paraId="4C365F88" w14:textId="77777777">
            <w:pPr>
              <w:rPr>
                <w:iCs/>
              </w:rPr>
            </w:pPr>
            <w:r w:rsidRPr="00CE6C29">
              <w:rPr>
                <w:iCs/>
              </w:rPr>
              <w:t xml:space="preserve">Email: </w:t>
            </w:r>
            <w:hyperlink r:id="rId7" w:history="1">
              <w:r w:rsidRPr="00CE6C29">
                <w:rPr>
                  <w:iCs/>
                  <w:color w:val="0000FF"/>
                  <w:u w:val="single"/>
                </w:rPr>
                <w:t>info@mohap.gov.ae</w:t>
              </w:r>
            </w:hyperlink>
          </w:p>
          <w:p w:rsidR="00A12687" w:rsidRPr="00CE6C29" w:rsidP="002F6A28" w14:paraId="5CFBB10E" w14:textId="77777777">
            <w:pPr>
              <w:rPr>
                <w:iCs/>
              </w:rPr>
            </w:pPr>
            <w:hyperlink r:id="rId8" w:history="1">
              <w:r w:rsidRPr="00CE6C29">
                <w:rPr>
                  <w:iCs/>
                  <w:color w:val="0000FF"/>
                  <w:u w:val="single"/>
                </w:rPr>
                <w:t>Fatma.almatrooshi@mohap.gov.ae</w:t>
              </w:r>
            </w:hyperlink>
          </w:p>
          <w:p w:rsidR="00A12687" w:rsidRPr="00CE6C29" w:rsidP="002F6A28" w14:paraId="3EC45F52" w14:textId="77777777">
            <w:pPr>
              <w:spacing w:after="120"/>
              <w:rPr>
                <w:iCs/>
              </w:rPr>
            </w:pPr>
            <w:r w:rsidRPr="00CE6C29">
              <w:rPr>
                <w:iCs/>
              </w:rPr>
              <w:t xml:space="preserve">Website: </w:t>
            </w:r>
            <w:hyperlink r:id="rId9" w:tgtFrame="_blank" w:history="1">
              <w:r w:rsidRPr="00CE6C29">
                <w:rPr>
                  <w:iCs/>
                  <w:color w:val="0000FF"/>
                  <w:u w:val="single"/>
                </w:rPr>
                <w:t>https://mohap.gov.ae/</w:t>
              </w:r>
            </w:hyperlink>
          </w:p>
        </w:tc>
      </w:tr>
      <w:tr w14:paraId="2189301B" w14:textId="77777777" w:rsidTr="00DB13FE">
        <w:tblPrEx>
          <w:tblW w:w="5000" w:type="pct"/>
          <w:tblLayout w:type="fixed"/>
          <w:tblLook w:val="0000"/>
        </w:tblPrEx>
        <w:tc>
          <w:tcPr>
            <w:tcW w:w="607" w:type="dxa"/>
          </w:tcPr>
          <w:p w:rsidR="00F85C99" w:rsidRPr="002F6A28" w:rsidP="002F6A28" w14:paraId="512F0725" w14:textId="77777777">
            <w:pPr>
              <w:spacing w:before="120" w:after="120"/>
              <w:jc w:val="left"/>
              <w:rPr>
                <w:b/>
              </w:rPr>
            </w:pPr>
            <w:r w:rsidRPr="002F6A28">
              <w:rPr>
                <w:b/>
              </w:rPr>
              <w:t>6.</w:t>
            </w:r>
          </w:p>
        </w:tc>
        <w:tc>
          <w:tcPr>
            <w:tcW w:w="8373" w:type="dxa"/>
          </w:tcPr>
          <w:p w:rsidR="00F85C99" w:rsidRPr="002F6A28" w:rsidP="002F6A28" w14:paraId="1431E831" w14:textId="77777777">
            <w:pPr>
              <w:spacing w:before="120" w:after="120"/>
              <w:rPr>
                <w:b/>
              </w:rPr>
            </w:pPr>
            <w:r w:rsidRPr="002F6A28">
              <w:rPr>
                <w:b/>
              </w:rPr>
              <w:t>Description of content:</w:t>
            </w:r>
            <w:r w:rsidRPr="00C379C8" w:rsidR="00FE448B">
              <w:t xml:space="preserve"> The notified draft Cabinet Decision on Reorganizing Nutritional Composition Limits for Certain Food Products Offered by Food Establishments in the UAE introduces mandatory maximum limits for sodium and calorie content (per 100 grams) for selected categories of food products offered by food establishments operating in the UAE.</w:t>
            </w:r>
          </w:p>
          <w:p w:rsidR="00FE448B" w:rsidRPr="00C379C8" w:rsidP="002F6A28" w14:paraId="59A559CB" w14:textId="77777777">
            <w:pPr>
              <w:spacing w:before="120" w:after="120"/>
            </w:pPr>
            <w:r w:rsidRPr="00C379C8">
              <w:t>The measure applies to food establishments with 20 or more branches, including restaurants, cafés, cloud kitchens, and digital food platforms.</w:t>
            </w:r>
          </w:p>
          <w:p w:rsidR="00FE448B" w:rsidRPr="00C379C8" w:rsidP="002F6A28" w14:paraId="3772B137" w14:textId="77777777">
            <w:pPr>
              <w:spacing w:before="120" w:after="120"/>
            </w:pPr>
            <w:r w:rsidRPr="00C379C8">
              <w:t>The regulation:</w:t>
            </w:r>
          </w:p>
          <w:p w:rsidR="00FE448B" w:rsidRPr="00C379C8" w:rsidP="002F6A28" w14:paraId="4605571C" w14:textId="77777777">
            <w:pPr>
              <w:numPr>
                <w:ilvl w:val="0"/>
                <w:numId w:val="16"/>
              </w:numPr>
              <w:spacing w:before="120" w:after="120"/>
            </w:pPr>
            <w:r w:rsidRPr="00C379C8">
              <w:t>Defines targeted food categories (burgers, pizza, chicken products, potato products, sandwiches)</w:t>
            </w:r>
          </w:p>
          <w:p w:rsidR="00FE448B" w:rsidRPr="00C379C8" w:rsidP="002F6A28" w14:paraId="55EB95A0" w14:textId="77777777">
            <w:pPr>
              <w:numPr>
                <w:ilvl w:val="0"/>
                <w:numId w:val="16"/>
              </w:numPr>
              <w:spacing w:before="120" w:after="120"/>
            </w:pPr>
            <w:r w:rsidRPr="00C379C8">
              <w:t>Establishes maximum limits for sodium and calorie content per 100g</w:t>
            </w:r>
          </w:p>
          <w:p w:rsidR="00FE448B" w:rsidRPr="00C379C8" w:rsidP="002F6A28" w14:paraId="49D80DC4" w14:textId="77777777">
            <w:pPr>
              <w:numPr>
                <w:ilvl w:val="0"/>
                <w:numId w:val="16"/>
              </w:numPr>
              <w:spacing w:before="120" w:after="120"/>
            </w:pPr>
            <w:r w:rsidRPr="00C379C8">
              <w:t>Requires compliance across all components of the food item (including bread, sauces, and additives)</w:t>
            </w:r>
          </w:p>
          <w:p w:rsidR="00FE448B" w:rsidRPr="00C379C8" w:rsidP="002F6A28" w14:paraId="0094EE9A" w14:textId="77777777">
            <w:pPr>
              <w:numPr>
                <w:ilvl w:val="0"/>
                <w:numId w:val="16"/>
              </w:numPr>
              <w:spacing w:before="120" w:after="120"/>
            </w:pPr>
            <w:r w:rsidRPr="00C379C8">
              <w:t>Assigns enforcement responsibilities to national and local health authorities</w:t>
            </w:r>
          </w:p>
          <w:p w:rsidR="00FE448B" w:rsidRPr="00C379C8" w:rsidP="002F6A28" w14:paraId="6C92279D" w14:textId="77777777">
            <w:pPr>
              <w:numPr>
                <w:ilvl w:val="0"/>
                <w:numId w:val="16"/>
              </w:numPr>
              <w:spacing w:before="120" w:after="120"/>
            </w:pPr>
            <w:r w:rsidRPr="00C379C8">
              <w:t>Establishes administrative penalties for non-compliance</w:t>
            </w:r>
          </w:p>
          <w:p w:rsidR="00FE448B" w:rsidRPr="00C379C8" w:rsidP="002F6A28" w14:paraId="3E06AF8B" w14:textId="77777777">
            <w:pPr>
              <w:spacing w:before="120" w:after="120"/>
            </w:pPr>
            <w:r w:rsidRPr="00C379C8">
              <w:t>The measure aims to improve the nutritional profile of widely consumed foods and support national public health objectives.</w:t>
            </w:r>
          </w:p>
        </w:tc>
      </w:tr>
      <w:tr w14:paraId="2438A3A5" w14:textId="77777777" w:rsidTr="00DB13FE">
        <w:tblPrEx>
          <w:tblW w:w="5000" w:type="pct"/>
          <w:tblLayout w:type="fixed"/>
          <w:tblLook w:val="0000"/>
        </w:tblPrEx>
        <w:tc>
          <w:tcPr>
            <w:tcW w:w="607" w:type="dxa"/>
          </w:tcPr>
          <w:p w:rsidR="00F85C99" w:rsidRPr="002F6A28" w:rsidP="002F6A28" w14:paraId="27072FA9" w14:textId="77777777">
            <w:pPr>
              <w:spacing w:before="120" w:after="120"/>
              <w:jc w:val="left"/>
              <w:rPr>
                <w:b/>
              </w:rPr>
            </w:pPr>
            <w:r w:rsidRPr="002F6A28">
              <w:rPr>
                <w:b/>
              </w:rPr>
              <w:t>7.</w:t>
            </w:r>
          </w:p>
        </w:tc>
        <w:tc>
          <w:tcPr>
            <w:tcW w:w="8373" w:type="dxa"/>
          </w:tcPr>
          <w:p w:rsidR="00F85C99" w:rsidRPr="002F6A28" w:rsidP="002F6A28" w14:paraId="59BC348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w:t>
            </w:r>
          </w:p>
        </w:tc>
      </w:tr>
      <w:tr w14:paraId="7646B725" w14:textId="77777777" w:rsidTr="00DB13FE">
        <w:tblPrEx>
          <w:tblW w:w="5000" w:type="pct"/>
          <w:tblLayout w:type="fixed"/>
          <w:tblLook w:val="0000"/>
        </w:tblPrEx>
        <w:tc>
          <w:tcPr>
            <w:tcW w:w="607" w:type="dxa"/>
          </w:tcPr>
          <w:p w:rsidR="00F85C99" w:rsidRPr="002F6A28" w:rsidP="009E75ED" w14:paraId="2BEAC10B" w14:textId="77777777">
            <w:pPr>
              <w:spacing w:before="120" w:after="120"/>
              <w:jc w:val="left"/>
              <w:rPr>
                <w:b/>
              </w:rPr>
            </w:pPr>
            <w:r w:rsidRPr="002F6A28">
              <w:rPr>
                <w:b/>
              </w:rPr>
              <w:t>8.</w:t>
            </w:r>
          </w:p>
        </w:tc>
        <w:tc>
          <w:tcPr>
            <w:tcW w:w="8373" w:type="dxa"/>
          </w:tcPr>
          <w:p w:rsidR="000C3B6C" w:rsidRPr="00EC00D2" w:rsidP="007F13E8" w14:paraId="67FC7D23" w14:textId="77777777">
            <w:pPr>
              <w:spacing w:before="120" w:after="120"/>
              <w:rPr>
                <w:bCs/>
              </w:rPr>
            </w:pPr>
            <w:r w:rsidRPr="002F6A28">
              <w:rPr>
                <w:b/>
              </w:rPr>
              <w:t>Relevant documents:</w:t>
            </w:r>
            <w:r w:rsidRPr="002F6A28" w:rsidR="00EE3A11">
              <w:t xml:space="preserve"> </w:t>
            </w:r>
          </w:p>
          <w:p w:rsidR="00EE3A11" w:rsidRPr="002F6A28" w:rsidP="007F13E8" w14:paraId="5C59A61E" w14:textId="77777777">
            <w:pPr>
              <w:spacing w:before="120" w:after="120"/>
            </w:pPr>
            <w:r w:rsidRPr="002F6A28">
              <w:t>-</w:t>
            </w:r>
          </w:p>
        </w:tc>
      </w:tr>
      <w:tr w14:paraId="251721B4" w14:textId="77777777" w:rsidTr="00DB13FE">
        <w:tblPrEx>
          <w:tblW w:w="5000" w:type="pct"/>
          <w:tblLayout w:type="fixed"/>
          <w:tblLook w:val="0000"/>
        </w:tblPrEx>
        <w:tc>
          <w:tcPr>
            <w:tcW w:w="607" w:type="dxa"/>
          </w:tcPr>
          <w:p w:rsidR="00EE3A11" w:rsidRPr="002F6A28" w:rsidP="002F6A28" w14:paraId="11ECF603" w14:textId="77777777">
            <w:pPr>
              <w:spacing w:before="120" w:after="120"/>
              <w:jc w:val="left"/>
              <w:rPr>
                <w:b/>
              </w:rPr>
            </w:pPr>
            <w:r w:rsidRPr="002F6A28">
              <w:rPr>
                <w:b/>
              </w:rPr>
              <w:t>9.</w:t>
            </w:r>
          </w:p>
        </w:tc>
        <w:tc>
          <w:tcPr>
            <w:tcW w:w="8373" w:type="dxa"/>
          </w:tcPr>
          <w:p w:rsidR="00EE3A11" w:rsidRPr="002F6A28" w:rsidP="008953C4" w14:paraId="4AA69666" w14:textId="77777777">
            <w:pPr>
              <w:spacing w:before="120" w:after="120"/>
            </w:pPr>
            <w:r w:rsidRPr="002F6A28">
              <w:rPr>
                <w:b/>
              </w:rPr>
              <w:t>Proposed date of adoption:</w:t>
            </w:r>
            <w:r w:rsidRPr="00C379C8">
              <w:t xml:space="preserve"> To be determined</w:t>
            </w:r>
          </w:p>
          <w:p w:rsidR="00EE3A11" w:rsidRPr="002F6A28" w:rsidP="008953C4" w14:paraId="73E4A191" w14:textId="77777777">
            <w:pPr>
              <w:spacing w:after="120"/>
            </w:pPr>
            <w:r w:rsidRPr="002F6A28">
              <w:rPr>
                <w:b/>
              </w:rPr>
              <w:t>Proposed date of entry into force:</w:t>
            </w:r>
            <w:r w:rsidRPr="00C379C8">
              <w:t xml:space="preserve"> To be determined</w:t>
            </w:r>
          </w:p>
        </w:tc>
      </w:tr>
      <w:tr w14:paraId="02A8D988" w14:textId="77777777" w:rsidTr="00DB13FE">
        <w:tblPrEx>
          <w:tblW w:w="5000" w:type="pct"/>
          <w:tblLayout w:type="fixed"/>
          <w:tblLook w:val="0000"/>
        </w:tblPrEx>
        <w:tc>
          <w:tcPr>
            <w:tcW w:w="607" w:type="dxa"/>
            <w:tcBorders>
              <w:bottom w:val="double" w:sz="4" w:space="0" w:color="auto"/>
            </w:tcBorders>
          </w:tcPr>
          <w:p w:rsidR="00F85C99" w:rsidRPr="002F6A28" w:rsidP="002F6A28" w14:paraId="0374AAC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C7F9C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C5C8DD" w14:textId="77777777">
            <w:pPr>
              <w:spacing w:before="120" w:after="120"/>
              <w:rPr>
                <w:bCs/>
              </w:rPr>
            </w:pPr>
            <w:r w:rsidRPr="002F6A28">
              <w:rPr>
                <w:b/>
              </w:rPr>
              <w:t>Final date for comments:</w:t>
            </w:r>
            <w:r w:rsidRPr="00C379C8" w:rsidR="00EE3A11">
              <w:t xml:space="preserve"> 23 June 2026</w:t>
            </w:r>
          </w:p>
          <w:p w:rsidR="000C3B6C" w:rsidRPr="00E3324D" w:rsidP="000C3B6C" w14:paraId="1DB7BF5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35675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4CB6267" w14:textId="77777777">
            <w:r w:rsidRPr="00CE6C29">
              <w:t>Ministry of Industry &amp; Advanced Technology (</w:t>
            </w:r>
            <w:r w:rsidRPr="00CE6C29">
              <w:t>MOIAT</w:t>
            </w:r>
            <w:r w:rsidRPr="00CE6C29">
              <w:t>)</w:t>
            </w:r>
          </w:p>
          <w:p w:rsidR="00CE6C29" w:rsidRPr="00CE6C29" w:rsidP="000C3B6C" w14:paraId="398B00C8" w14:textId="77777777">
            <w:r w:rsidRPr="00CE6C29">
              <w:t>P O Box: 2166</w:t>
            </w:r>
          </w:p>
          <w:p w:rsidR="00CE6C29" w:rsidRPr="00CE6C29" w:rsidP="000C3B6C" w14:paraId="24A9B9C5" w14:textId="77777777">
            <w:r w:rsidRPr="00CE6C29">
              <w:t>Abu Dhabi</w:t>
            </w:r>
          </w:p>
          <w:p w:rsidR="00CE6C29" w:rsidRPr="00CE6C29" w:rsidP="000C3B6C" w14:paraId="1E488E7D" w14:textId="77777777">
            <w:r w:rsidRPr="00CE6C29">
              <w:t>United Arab Emirates</w:t>
            </w:r>
          </w:p>
          <w:p w:rsidR="00CE6C29" w:rsidRPr="00CE6C29" w:rsidP="000C3B6C" w14:paraId="608F15AB" w14:textId="77777777">
            <w:r w:rsidRPr="00CE6C29">
              <w:t>Tel.: (+971) (4) 2084456</w:t>
            </w:r>
          </w:p>
          <w:p w:rsidR="00CE6C29" w:rsidRPr="00CE6C29" w:rsidP="000C3B6C" w14:paraId="6C3F2D2A" w14:textId="77777777">
            <w:r w:rsidRPr="00CE6C29">
              <w:t xml:space="preserve">Email: </w:t>
            </w:r>
            <w:hyperlink r:id="rId10" w:history="1">
              <w:r w:rsidRPr="00CE6C29">
                <w:rPr>
                  <w:color w:val="0000FF"/>
                  <w:u w:val="single"/>
                </w:rPr>
                <w:t>uaetbt@moiat.gov.ae</w:t>
              </w:r>
            </w:hyperlink>
          </w:p>
          <w:p w:rsidR="00CE6C29" w:rsidRPr="00CE6C29" w:rsidP="000C3B6C" w14:paraId="4EB4A19D" w14:textId="77777777">
            <w:pPr>
              <w:spacing w:after="120"/>
            </w:pPr>
            <w:r w:rsidRPr="00CE6C29">
              <w:t xml:space="preserve">Website: </w:t>
            </w:r>
            <w:hyperlink r:id="rId11" w:tgtFrame="_blank" w:history="1">
              <w:r w:rsidRPr="00CE6C29">
                <w:rPr>
                  <w:color w:val="0000FF"/>
                  <w:u w:val="single"/>
                </w:rPr>
                <w:t>http://www.moiat.gov.ae</w:t>
              </w:r>
            </w:hyperlink>
          </w:p>
        </w:tc>
      </w:tr>
    </w:tbl>
    <w:p w:rsidR="00EE3A11" w:rsidRPr="002F6A28" w:rsidP="00887259" w14:paraId="22ADF38D"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FFC8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9CF60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A9E08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B67976" w14:textId="77777777">
    <w:pPr>
      <w:pStyle w:val="Header"/>
      <w:pBdr>
        <w:bottom w:val="single" w:sz="4" w:space="1" w:color="auto"/>
      </w:pBdr>
      <w:tabs>
        <w:tab w:val="clear" w:pos="4513"/>
        <w:tab w:val="clear" w:pos="9027"/>
      </w:tabs>
      <w:jc w:val="center"/>
    </w:pPr>
    <w:r w:rsidRPr="002F6A28">
      <w:t>tbtSymbol</w:t>
    </w:r>
  </w:p>
  <w:p w:rsidR="009239F7" w:rsidRPr="002F6A28" w:rsidP="009239F7" w14:paraId="0F5E75FE" w14:textId="77777777">
    <w:pPr>
      <w:pStyle w:val="Header"/>
      <w:pBdr>
        <w:bottom w:val="single" w:sz="4" w:space="1" w:color="auto"/>
      </w:pBdr>
      <w:tabs>
        <w:tab w:val="clear" w:pos="4513"/>
        <w:tab w:val="clear" w:pos="9027"/>
      </w:tabs>
      <w:jc w:val="center"/>
    </w:pPr>
  </w:p>
  <w:p w:rsidR="009239F7" w:rsidRPr="002F6A28" w:rsidP="009239F7" w14:paraId="35E147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8A46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761B77" w14:textId="77777777">
    <w:pPr>
      <w:pStyle w:val="Header"/>
      <w:pBdr>
        <w:bottom w:val="single" w:sz="4" w:space="1" w:color="auto"/>
      </w:pBdr>
      <w:tabs>
        <w:tab w:val="clear" w:pos="4513"/>
        <w:tab w:val="clear" w:pos="9027"/>
      </w:tabs>
      <w:jc w:val="center"/>
    </w:pPr>
    <w:bookmarkStart w:id="0" w:name="spsSymbolHeader"/>
    <w:r w:rsidRPr="002F6A28">
      <w:t>G/TBT/N/ARE/701</w:t>
    </w:r>
    <w:bookmarkEnd w:id="0"/>
  </w:p>
  <w:p w:rsidR="009239F7" w:rsidRPr="002F6A28" w:rsidP="009239F7" w14:paraId="41085635" w14:textId="77777777">
    <w:pPr>
      <w:pStyle w:val="Header"/>
      <w:pBdr>
        <w:bottom w:val="single" w:sz="4" w:space="1" w:color="auto"/>
      </w:pBdr>
      <w:tabs>
        <w:tab w:val="clear" w:pos="4513"/>
        <w:tab w:val="clear" w:pos="9027"/>
      </w:tabs>
      <w:jc w:val="center"/>
    </w:pPr>
  </w:p>
  <w:p w:rsidR="009239F7" w:rsidRPr="002F6A28" w:rsidP="009239F7" w14:paraId="77E00F0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9ACC52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1B35C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5BF44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B74692" w14:textId="77777777">
          <w:pPr>
            <w:jc w:val="right"/>
            <w:rPr>
              <w:b/>
              <w:color w:val="FF0000"/>
              <w:szCs w:val="16"/>
            </w:rPr>
          </w:pPr>
        </w:p>
      </w:tc>
    </w:tr>
    <w:bookmarkEnd w:id="1"/>
    <w:tr w14:paraId="675DB2F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2EA7B2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83E7BB" w14:textId="77777777">
          <w:pPr>
            <w:jc w:val="right"/>
            <w:rPr>
              <w:b/>
              <w:szCs w:val="16"/>
            </w:rPr>
          </w:pPr>
        </w:p>
      </w:tc>
    </w:tr>
    <w:tr w14:paraId="71D340F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A6C8B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96F671A" w14:textId="77777777">
          <w:pPr>
            <w:jc w:val="right"/>
            <w:rPr>
              <w:b/>
              <w:szCs w:val="16"/>
            </w:rPr>
          </w:pPr>
          <w:bookmarkStart w:id="2" w:name="bmkSymbols"/>
          <w:r w:rsidRPr="002F6A28">
            <w:rPr>
              <w:b/>
              <w:szCs w:val="16"/>
            </w:rPr>
            <w:t>G/TBT/N/ARE/701</w:t>
          </w:r>
          <w:bookmarkEnd w:id="2"/>
        </w:p>
      </w:tc>
    </w:tr>
    <w:tr w14:paraId="35D6E45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70FD01" w14:textId="77777777"/>
      </w:tc>
      <w:tc>
        <w:tcPr>
          <w:tcW w:w="5448" w:type="dxa"/>
          <w:gridSpan w:val="2"/>
          <w:shd w:val="clear" w:color="auto" w:fill="FFFFFF"/>
          <w:tcMar>
            <w:left w:w="108" w:type="dxa"/>
            <w:right w:w="108" w:type="dxa"/>
          </w:tcMar>
          <w:vAlign w:val="center"/>
        </w:tcPr>
        <w:p w:rsidR="00ED54E0" w:rsidRPr="009239F7" w:rsidP="00B801E9" w14:paraId="19A6FA24" w14:textId="77777777">
          <w:pPr>
            <w:jc w:val="right"/>
            <w:rPr>
              <w:szCs w:val="16"/>
            </w:rPr>
          </w:pPr>
          <w:bookmarkStart w:id="3" w:name="spsDateDistribution"/>
          <w:bookmarkStart w:id="4" w:name="bmkDate"/>
          <w:r w:rsidRPr="009239F7">
            <w:rPr>
              <w:szCs w:val="16"/>
            </w:rPr>
            <w:t>24 April 2026</w:t>
          </w:r>
          <w:bookmarkEnd w:id="3"/>
          <w:bookmarkEnd w:id="4"/>
        </w:p>
      </w:tc>
    </w:tr>
    <w:tr w14:paraId="33EABF8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00285FF" w14:textId="77777777">
          <w:pPr>
            <w:jc w:val="left"/>
            <w:rPr>
              <w:b/>
            </w:rPr>
          </w:pPr>
          <w:bookmarkStart w:id="5" w:name="bmkSerial"/>
          <w:r>
            <w:rPr>
              <w:rFonts w:ascii="Verdana" w:eastAsia="Verdana" w:hAnsi="Verdana" w:cs="Verdana"/>
              <w:b w:val="0"/>
              <w:color w:val="FF0000"/>
              <w:sz w:val="18"/>
            </w:rPr>
            <w:t>(26-3102)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DB377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86F034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C31B0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EFB13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DE2C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2650852">
    <w:abstractNumId w:val="9"/>
  </w:num>
  <w:num w:numId="2" w16cid:durableId="2127458963">
    <w:abstractNumId w:val="7"/>
  </w:num>
  <w:num w:numId="3" w16cid:durableId="766736543">
    <w:abstractNumId w:val="6"/>
  </w:num>
  <w:num w:numId="4" w16cid:durableId="871454231">
    <w:abstractNumId w:val="5"/>
  </w:num>
  <w:num w:numId="5" w16cid:durableId="2101027549">
    <w:abstractNumId w:val="4"/>
  </w:num>
  <w:num w:numId="6" w16cid:durableId="1786659473">
    <w:abstractNumId w:val="12"/>
  </w:num>
  <w:num w:numId="7" w16cid:durableId="827015797">
    <w:abstractNumId w:val="11"/>
  </w:num>
  <w:num w:numId="8" w16cid:durableId="1993176069">
    <w:abstractNumId w:val="10"/>
  </w:num>
  <w:num w:numId="9" w16cid:durableId="230820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2773896">
    <w:abstractNumId w:val="13"/>
  </w:num>
  <w:num w:numId="11" w16cid:durableId="1746997545">
    <w:abstractNumId w:val="8"/>
  </w:num>
  <w:num w:numId="12" w16cid:durableId="1687291728">
    <w:abstractNumId w:val="3"/>
  </w:num>
  <w:num w:numId="13" w16cid:durableId="990522126">
    <w:abstractNumId w:val="2"/>
  </w:num>
  <w:num w:numId="14" w16cid:durableId="987975961">
    <w:abstractNumId w:val="1"/>
  </w:num>
  <w:num w:numId="15" w16cid:durableId="1843857438">
    <w:abstractNumId w:val="0"/>
  </w:num>
  <w:num w:numId="16" w16cid:durableId="6735342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7BB3"/>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A5B76"/>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493F"/>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56F"/>
    <w:rsid w:val="009D1D8C"/>
    <w:rsid w:val="009D1FF8"/>
    <w:rsid w:val="009D45F0"/>
    <w:rsid w:val="009D68C7"/>
    <w:rsid w:val="009E50D5"/>
    <w:rsid w:val="009E5CED"/>
    <w:rsid w:val="009E75ED"/>
    <w:rsid w:val="009F1F2F"/>
    <w:rsid w:val="009F21A8"/>
    <w:rsid w:val="00A12687"/>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429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uaetbt@moiat.gov.ae" TargetMode="External" /><Relationship Id="rId11" Type="http://schemas.openxmlformats.org/officeDocument/2006/relationships/hyperlink" Target="http://www.moiat.gov.a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RE/26_02196_00_x.pdf" TargetMode="External" /><Relationship Id="rId7" Type="http://schemas.openxmlformats.org/officeDocument/2006/relationships/hyperlink" Target="mailto:info@mohap.gov.ae" TargetMode="External" /><Relationship Id="rId8" Type="http://schemas.openxmlformats.org/officeDocument/2006/relationships/hyperlink" Target="mailto:Fatma.almatrooshi@mohap.gov.ae" TargetMode="External" /><Relationship Id="rId9" Type="http://schemas.openxmlformats.org/officeDocument/2006/relationships/hyperlink" Target="https://mohap.gov.a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68B7C-B8EB-4A45-B27B-15BBF48882C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411</Words>
  <Characters>2570</Characters>
  <Application>Microsoft Office Word</Application>
  <DocSecurity>0</DocSecurity>
  <Lines>69</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2026-04-24T13:20:00Z</dcterms:created>
  <dcterms:modified xsi:type="dcterms:W3CDTF">2026-04-24T13:22:00Z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