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32640E7" w14:textId="77777777">
      <w:pPr>
        <w:pStyle w:val="Title"/>
        <w:rPr>
          <w:caps w:val="0"/>
          <w:kern w:val="0"/>
        </w:rPr>
      </w:pPr>
      <w:r w:rsidRPr="002F6A28">
        <w:rPr>
          <w:caps w:val="0"/>
          <w:kern w:val="0"/>
        </w:rPr>
        <w:t>NOTIFICATION</w:t>
      </w:r>
    </w:p>
    <w:p w:rsidR="009239F7" w:rsidRPr="002F6A28" w:rsidP="002F6A28" w14:paraId="0D94A45B" w14:textId="77777777">
      <w:pPr>
        <w:jc w:val="center"/>
      </w:pPr>
      <w:r w:rsidRPr="002F6A28">
        <w:t>The following notification is being circulated in accordance with Article 10.6</w:t>
      </w:r>
    </w:p>
    <w:p w:rsidR="009239F7" w:rsidRPr="002F6A28" w:rsidP="002F6A28" w14:paraId="1A71E0A5"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F62DAD8" w14:textId="77777777" w:rsidTr="00DB13FE">
        <w:tblPrEx>
          <w:tblW w:w="5000" w:type="pct"/>
          <w:tblLayout w:type="fixed"/>
          <w:tblLook w:val="0000"/>
        </w:tblPrEx>
        <w:tc>
          <w:tcPr>
            <w:tcW w:w="607" w:type="dxa"/>
            <w:tcBorders>
              <w:top w:val="double" w:sz="4" w:space="0" w:color="auto"/>
            </w:tcBorders>
          </w:tcPr>
          <w:p w:rsidR="00F85C99" w:rsidRPr="002F6A28" w:rsidP="002F6A28" w14:paraId="1DC3EC8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0553DE0" w14:textId="77777777">
            <w:pPr>
              <w:spacing w:before="120" w:after="120"/>
            </w:pPr>
            <w:r w:rsidRPr="002F6A28">
              <w:rPr>
                <w:b/>
              </w:rPr>
              <w:t>Notifying Member:</w:t>
            </w:r>
            <w:r w:rsidRPr="00C92678" w:rsidR="00EE3A11">
              <w:t xml:space="preserve"> </w:t>
            </w:r>
            <w:r w:rsidRPr="00C92678" w:rsidR="00EE3A11">
              <w:rPr>
                <w:u w:val="single"/>
              </w:rPr>
              <w:t>UKRAINE</w:t>
            </w:r>
          </w:p>
          <w:p w:rsidR="00F85C99" w:rsidRPr="002F6A28" w:rsidP="002F6A28" w14:paraId="61337D8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37898634" w14:textId="77777777" w:rsidTr="00DB13FE">
        <w:tblPrEx>
          <w:tblW w:w="5000" w:type="pct"/>
          <w:tblLayout w:type="fixed"/>
          <w:tblLook w:val="0000"/>
        </w:tblPrEx>
        <w:tc>
          <w:tcPr>
            <w:tcW w:w="607" w:type="dxa"/>
          </w:tcPr>
          <w:p w:rsidR="00F85C99" w:rsidRPr="002F6A28" w:rsidP="002F6A28" w14:paraId="5E724092" w14:textId="77777777">
            <w:pPr>
              <w:spacing w:before="120" w:after="120"/>
              <w:jc w:val="left"/>
            </w:pPr>
            <w:r w:rsidRPr="002F6A28">
              <w:rPr>
                <w:b/>
              </w:rPr>
              <w:t>2.</w:t>
            </w:r>
          </w:p>
        </w:tc>
        <w:tc>
          <w:tcPr>
            <w:tcW w:w="8373" w:type="dxa"/>
          </w:tcPr>
          <w:p w:rsidR="00F85C99" w:rsidRPr="002F6A28" w:rsidP="000C3B6C" w14:paraId="60241267" w14:textId="77777777">
            <w:pPr>
              <w:spacing w:before="120" w:after="120"/>
            </w:pPr>
            <w:r w:rsidRPr="002F6A28">
              <w:rPr>
                <w:b/>
              </w:rPr>
              <w:t>Agency responsible:</w:t>
            </w:r>
            <w:r w:rsidRPr="00C379C8" w:rsidR="00EE3A11">
              <w:t xml:space="preserve"> </w:t>
            </w:r>
          </w:p>
          <w:p w:rsidR="00EE3A11" w:rsidRPr="00C379C8" w:rsidP="000C3B6C" w14:paraId="62E2F2CD" w14:textId="77777777">
            <w:pPr>
              <w:spacing w:after="120"/>
            </w:pPr>
            <w:r w:rsidRPr="00C379C8">
              <w:t>Ministry of Health of Ukraine</w:t>
            </w:r>
          </w:p>
        </w:tc>
      </w:tr>
      <w:tr w14:paraId="3E4483EE" w14:textId="77777777" w:rsidTr="00DB13FE">
        <w:tblPrEx>
          <w:tblW w:w="5000" w:type="pct"/>
          <w:tblLayout w:type="fixed"/>
          <w:tblLook w:val="0000"/>
        </w:tblPrEx>
        <w:tc>
          <w:tcPr>
            <w:tcW w:w="607" w:type="dxa"/>
          </w:tcPr>
          <w:p w:rsidR="00F85C99" w:rsidRPr="002F6A28" w:rsidP="002F6A28" w14:paraId="31EE49AA" w14:textId="77777777">
            <w:pPr>
              <w:spacing w:before="120" w:after="120"/>
              <w:jc w:val="left"/>
              <w:rPr>
                <w:b/>
              </w:rPr>
            </w:pPr>
            <w:r w:rsidRPr="002F6A28">
              <w:rPr>
                <w:b/>
              </w:rPr>
              <w:t>3.</w:t>
            </w:r>
          </w:p>
        </w:tc>
        <w:tc>
          <w:tcPr>
            <w:tcW w:w="8373" w:type="dxa"/>
          </w:tcPr>
          <w:p w:rsidR="00F85C99" w:rsidRPr="0058336F" w:rsidP="002F6A28" w14:paraId="1D8CD142"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19844073" w14:textId="77777777" w:rsidTr="00DB13FE">
        <w:tblPrEx>
          <w:tblW w:w="5000" w:type="pct"/>
          <w:tblLayout w:type="fixed"/>
          <w:tblLook w:val="0000"/>
        </w:tblPrEx>
        <w:tc>
          <w:tcPr>
            <w:tcW w:w="607" w:type="dxa"/>
          </w:tcPr>
          <w:p w:rsidR="00F85C99" w:rsidRPr="002F6A28" w:rsidP="002F6A28" w14:paraId="658608B7" w14:textId="77777777">
            <w:pPr>
              <w:spacing w:before="120" w:after="120"/>
              <w:jc w:val="left"/>
            </w:pPr>
            <w:r w:rsidRPr="002F6A28">
              <w:rPr>
                <w:b/>
              </w:rPr>
              <w:t>4.</w:t>
            </w:r>
          </w:p>
        </w:tc>
        <w:tc>
          <w:tcPr>
            <w:tcW w:w="8373" w:type="dxa"/>
          </w:tcPr>
          <w:p w:rsidR="00F85C99" w:rsidRPr="002F6A28" w:rsidP="002F6A28" w14:paraId="62094AB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Substances used in the manufacture of materials and articles, including substances incorporated into active and/or intelligent materials and articles, as well as processes for the recycling of plastics that have been previously used and are reused in the manufacture of materials and articles</w:t>
            </w:r>
          </w:p>
        </w:tc>
      </w:tr>
      <w:tr w14:paraId="6AEE3B67" w14:textId="77777777" w:rsidTr="00DB13FE">
        <w:tblPrEx>
          <w:tblW w:w="5000" w:type="pct"/>
          <w:tblLayout w:type="fixed"/>
          <w:tblLook w:val="0000"/>
        </w:tblPrEx>
        <w:tc>
          <w:tcPr>
            <w:tcW w:w="607" w:type="dxa"/>
          </w:tcPr>
          <w:p w:rsidR="00F85C99" w:rsidRPr="002F6A28" w:rsidP="002F6A28" w14:paraId="01A939D2" w14:textId="77777777">
            <w:pPr>
              <w:spacing w:before="120" w:after="120"/>
              <w:jc w:val="left"/>
            </w:pPr>
            <w:r w:rsidRPr="002F6A28">
              <w:rPr>
                <w:b/>
              </w:rPr>
              <w:t>5.</w:t>
            </w:r>
          </w:p>
        </w:tc>
        <w:tc>
          <w:tcPr>
            <w:tcW w:w="8373" w:type="dxa"/>
          </w:tcPr>
          <w:p w:rsidR="00F85C99" w:rsidP="002F6A28" w14:paraId="541BF00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Resolution of Ukraine "On the Approval of the Procedure for State Registration of Objects"; (36 page(s), in Ukrainian)</w:t>
            </w:r>
          </w:p>
          <w:p w:rsidR="000C3B6C" w:rsidRPr="000C3B6C" w:rsidP="002F6A28" w14:paraId="4ED4F67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30F56" w:rsidRPr="00CE6C29" w:rsidP="002F6A28" w14:paraId="5B0127EC" w14:textId="77777777">
            <w:pPr>
              <w:pBdr>
                <w:top w:val="none" w:sz="0" w:space="4" w:color="auto"/>
              </w:pBdr>
              <w:rPr>
                <w:iCs/>
              </w:rPr>
            </w:pPr>
            <w:hyperlink r:id="rId6" w:tgtFrame="_blank" w:history="1">
              <w:r w:rsidRPr="00CE6C29">
                <w:rPr>
                  <w:iCs/>
                  <w:color w:val="0000FF"/>
                  <w:u w:val="single"/>
                </w:rPr>
                <w:t>https://members.wto.org/crnattachments/2026/TBT/UKR/26_02037_00_x.pdf</w:t>
              </w:r>
            </w:hyperlink>
          </w:p>
          <w:p w:rsidR="00C30F56" w:rsidRPr="00CE6C29" w:rsidP="002F6A28" w14:paraId="56657501" w14:textId="77777777">
            <w:pPr>
              <w:pBdr>
                <w:bottom w:val="none" w:sz="0" w:space="4" w:color="auto"/>
              </w:pBdr>
              <w:rPr>
                <w:iCs/>
              </w:rPr>
            </w:pPr>
            <w:hyperlink r:id="rId7" w:tgtFrame="_blank" w:history="1">
              <w:r w:rsidRPr="00CE6C29">
                <w:rPr>
                  <w:iCs/>
                  <w:color w:val="0000FF"/>
                  <w:u w:val="single"/>
                </w:rPr>
                <w:t>https://members.wto.org/crnattachments/2026/TBT/UKR/26_02037_01_x.pdf</w:t>
              </w:r>
            </w:hyperlink>
          </w:p>
          <w:p w:rsidR="00C30F56" w:rsidRPr="00CE6C29" w:rsidP="002F6A28" w14:paraId="0D469343" w14:textId="77777777">
            <w:pPr>
              <w:rPr>
                <w:iCs/>
              </w:rPr>
            </w:pPr>
            <w:hyperlink r:id="rId8" w:tgtFrame="_blank" w:history="1">
              <w:r w:rsidRPr="00CE6C29">
                <w:rPr>
                  <w:iCs/>
                  <w:color w:val="0000FF"/>
                  <w:u w:val="single"/>
                </w:rPr>
                <w:t>https://moz.gov.ua/uk/povidomlennya-pro-oprilyudnennya-proyektu-postanovi-kabinetu-ministriv-ukrayini-pro-zatverdzhennya-poryadku-derzhavnoyi-reyestraciyi-ob-yektiv</w:t>
              </w:r>
            </w:hyperlink>
          </w:p>
          <w:p w:rsidR="00C30F56" w:rsidRPr="00CE6C29" w:rsidP="002F6A28" w14:paraId="678C3A65" w14:textId="77777777">
            <w:pPr>
              <w:rPr>
                <w:iCs/>
              </w:rPr>
            </w:pPr>
            <w:r w:rsidRPr="00CE6C29">
              <w:rPr>
                <w:iCs/>
              </w:rPr>
              <w:t>Secretariat of the Cabinet of Ministers of Ukraine</w:t>
            </w:r>
          </w:p>
          <w:p w:rsidR="00C30F56" w:rsidRPr="00CE6C29" w:rsidP="002F6A28" w14:paraId="09A9125B" w14:textId="77777777">
            <w:pPr>
              <w:rPr>
                <w:iCs/>
              </w:rPr>
            </w:pPr>
            <w:r w:rsidRPr="00CE6C29">
              <w:rPr>
                <w:iCs/>
              </w:rPr>
              <w:t>Department of International Trade Policy</w:t>
            </w:r>
          </w:p>
          <w:p w:rsidR="00C30F56" w:rsidRPr="00CE6C29" w:rsidP="002F6A28" w14:paraId="3631E27C" w14:textId="77777777">
            <w:pPr>
              <w:rPr>
                <w:iCs/>
              </w:rPr>
            </w:pPr>
            <w:r w:rsidRPr="00CE6C29">
              <w:rPr>
                <w:iCs/>
              </w:rPr>
              <w:t>12/2 M. Hrushevskogo Str.</w:t>
            </w:r>
          </w:p>
          <w:p w:rsidR="00C30F56" w:rsidRPr="00CE6C29" w:rsidP="002F6A28" w14:paraId="32CA7614" w14:textId="77777777">
            <w:pPr>
              <w:rPr>
                <w:iCs/>
              </w:rPr>
            </w:pPr>
            <w:r w:rsidRPr="00CE6C29">
              <w:rPr>
                <w:iCs/>
              </w:rPr>
              <w:t>Kyiv 01008</w:t>
            </w:r>
          </w:p>
          <w:p w:rsidR="00C30F56" w:rsidRPr="00CE6C29" w:rsidP="002F6A28" w14:paraId="1C20BE9A" w14:textId="77777777">
            <w:pPr>
              <w:rPr>
                <w:iCs/>
              </w:rPr>
            </w:pPr>
            <w:r w:rsidRPr="00CE6C29">
              <w:rPr>
                <w:iCs/>
              </w:rPr>
              <w:t>Tel: +(38 044) 256 65 07</w:t>
            </w:r>
          </w:p>
          <w:p w:rsidR="00C30F56" w:rsidRPr="00CE6C29" w:rsidP="002F6A28" w14:paraId="2F3CCB8D" w14:textId="77777777">
            <w:pPr>
              <w:rPr>
                <w:iCs/>
              </w:rPr>
            </w:pPr>
            <w:r w:rsidRPr="00CE6C29">
              <w:rPr>
                <w:iCs/>
              </w:rPr>
              <w:t xml:space="preserve">Email: </w:t>
            </w:r>
            <w:hyperlink r:id="rId9" w:history="1">
              <w:r w:rsidRPr="00CE6C29">
                <w:rPr>
                  <w:iCs/>
                  <w:color w:val="0000FF"/>
                  <w:u w:val="single"/>
                </w:rPr>
                <w:t>ep@kmu.gov.ua</w:t>
              </w:r>
            </w:hyperlink>
          </w:p>
          <w:p w:rsidR="00C30F56" w:rsidRPr="00CE6C29" w:rsidP="002F6A28" w14:paraId="4A599D24" w14:textId="77777777">
            <w:pPr>
              <w:spacing w:after="120"/>
              <w:rPr>
                <w:iCs/>
              </w:rPr>
            </w:pPr>
            <w:r w:rsidRPr="00CE6C29">
              <w:rPr>
                <w:iCs/>
              </w:rPr>
              <w:t xml:space="preserve">Website: </w:t>
            </w:r>
            <w:hyperlink r:id="rId10" w:tgtFrame="_blank" w:history="1">
              <w:r w:rsidRPr="00CE6C29">
                <w:rPr>
                  <w:iCs/>
                  <w:color w:val="0000FF"/>
                  <w:u w:val="single"/>
                </w:rPr>
                <w:t>https://www.kmu.gov.ua/</w:t>
              </w:r>
            </w:hyperlink>
          </w:p>
        </w:tc>
      </w:tr>
      <w:tr w14:paraId="2E15C864" w14:textId="77777777" w:rsidTr="00DB13FE">
        <w:tblPrEx>
          <w:tblW w:w="5000" w:type="pct"/>
          <w:tblLayout w:type="fixed"/>
          <w:tblLook w:val="0000"/>
        </w:tblPrEx>
        <w:tc>
          <w:tcPr>
            <w:tcW w:w="607" w:type="dxa"/>
          </w:tcPr>
          <w:p w:rsidR="00F85C99" w:rsidRPr="002F6A28" w:rsidP="002F6A28" w14:paraId="5069C9A4" w14:textId="77777777">
            <w:pPr>
              <w:spacing w:before="120" w:after="120"/>
              <w:jc w:val="left"/>
              <w:rPr>
                <w:b/>
              </w:rPr>
            </w:pPr>
            <w:r w:rsidRPr="002F6A28">
              <w:rPr>
                <w:b/>
              </w:rPr>
              <w:t>6.</w:t>
            </w:r>
          </w:p>
        </w:tc>
        <w:tc>
          <w:tcPr>
            <w:tcW w:w="8373" w:type="dxa"/>
          </w:tcPr>
          <w:p w:rsidR="00F85C99" w:rsidRPr="002F6A28" w:rsidP="002F6A28" w14:paraId="05696FB9" w14:textId="77777777">
            <w:pPr>
              <w:spacing w:before="120" w:after="120"/>
              <w:rPr>
                <w:b/>
              </w:rPr>
            </w:pPr>
            <w:r w:rsidRPr="002F6A28">
              <w:rPr>
                <w:b/>
              </w:rPr>
              <w:t>Description of content:</w:t>
            </w:r>
            <w:r w:rsidRPr="00C379C8" w:rsidR="00FE448B">
              <w:t xml:space="preserve"> The draft Resolution provides for the adoption of the Procedure for state registration of objects, including, in particular, general requirements for the registration of objects and plastic recycling processes, requirements regarding the form, content and format of documents to be submitted for registration, procedures for the treatment of requests for confidential treatment of information and requirements for its protection, as well as requirements for the issuance of a scientific opinion on the safety of objects.</w:t>
            </w:r>
          </w:p>
          <w:p w:rsidR="00FE448B" w:rsidRPr="00C379C8" w:rsidP="002F6A28" w14:paraId="38EFC933" w14:textId="77777777">
            <w:pPr>
              <w:spacing w:before="120" w:after="120"/>
            </w:pPr>
            <w:r w:rsidRPr="00C379C8">
              <w:t>It further established that the electronic system of the State Register of substances authorized for use in the manufacture of materials and articles, as well as plastic recycling processes, shall become operational on 1 September 2026.</w:t>
            </w:r>
          </w:p>
          <w:p w:rsidR="00FE448B" w:rsidRPr="00C379C8" w:rsidP="002F6A28" w14:paraId="62067DD2" w14:textId="77777777">
            <w:pPr>
              <w:spacing w:before="120" w:after="120"/>
            </w:pPr>
            <w:r w:rsidRPr="00C379C8">
              <w:t>The draft Resolution is also notified under the SPS Agreement.</w:t>
            </w:r>
          </w:p>
        </w:tc>
      </w:tr>
      <w:tr w14:paraId="46C21F22" w14:textId="77777777" w:rsidTr="00DB13FE">
        <w:tblPrEx>
          <w:tblW w:w="5000" w:type="pct"/>
          <w:tblLayout w:type="fixed"/>
          <w:tblLook w:val="0000"/>
        </w:tblPrEx>
        <w:tc>
          <w:tcPr>
            <w:tcW w:w="607" w:type="dxa"/>
          </w:tcPr>
          <w:p w:rsidR="00F85C99" w:rsidRPr="002F6A28" w:rsidP="002F6A28" w14:paraId="14B57BC6" w14:textId="77777777">
            <w:pPr>
              <w:spacing w:before="120" w:after="120"/>
              <w:jc w:val="left"/>
              <w:rPr>
                <w:b/>
              </w:rPr>
            </w:pPr>
            <w:r w:rsidRPr="002F6A28">
              <w:rPr>
                <w:b/>
              </w:rPr>
              <w:t>7.</w:t>
            </w:r>
          </w:p>
        </w:tc>
        <w:tc>
          <w:tcPr>
            <w:tcW w:w="8373" w:type="dxa"/>
          </w:tcPr>
          <w:p w:rsidR="00F85C99" w:rsidRPr="002F6A28" w:rsidP="002F6A28" w14:paraId="115A0D6F"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Harmonization</w:t>
            </w:r>
          </w:p>
        </w:tc>
      </w:tr>
      <w:tr w14:paraId="65400B7A" w14:textId="77777777" w:rsidTr="00DB13FE">
        <w:tblPrEx>
          <w:tblW w:w="5000" w:type="pct"/>
          <w:tblLayout w:type="fixed"/>
          <w:tblLook w:val="0000"/>
        </w:tblPrEx>
        <w:tc>
          <w:tcPr>
            <w:tcW w:w="607" w:type="dxa"/>
          </w:tcPr>
          <w:p w:rsidR="00F85C99" w:rsidRPr="002F6A28" w:rsidP="009E75ED" w14:paraId="203143F4" w14:textId="77777777">
            <w:pPr>
              <w:spacing w:before="120" w:after="120"/>
              <w:jc w:val="left"/>
              <w:rPr>
                <w:b/>
              </w:rPr>
            </w:pPr>
            <w:r w:rsidRPr="002F6A28">
              <w:rPr>
                <w:b/>
              </w:rPr>
              <w:t>8.</w:t>
            </w:r>
          </w:p>
        </w:tc>
        <w:tc>
          <w:tcPr>
            <w:tcW w:w="8373" w:type="dxa"/>
          </w:tcPr>
          <w:p w:rsidR="000C3B6C" w:rsidRPr="00EC00D2" w:rsidP="007F13E8" w14:paraId="1D08B0FF" w14:textId="77777777">
            <w:pPr>
              <w:spacing w:before="120" w:after="120"/>
              <w:rPr>
                <w:bCs/>
              </w:rPr>
            </w:pPr>
            <w:r w:rsidRPr="002F6A28">
              <w:rPr>
                <w:b/>
              </w:rPr>
              <w:t>Relevant documents:</w:t>
            </w:r>
            <w:r w:rsidRPr="002F6A28" w:rsidR="00EE3A11">
              <w:t xml:space="preserve"> </w:t>
            </w:r>
          </w:p>
          <w:p w:rsidR="00EE3A11" w:rsidRPr="002F6A28" w:rsidP="007F13E8" w14:paraId="717AF9CE" w14:textId="77777777">
            <w:pPr>
              <w:spacing w:before="120" w:after="120"/>
            </w:pPr>
            <w:r w:rsidRPr="002F6A28">
              <w:t>Laws of Ukraine "On Materials and Articles Intended to Come into Contact with Food", "On Information for Consumers on Food Products", "On Basic Principles and Requirements for Organic Production, Circulation and Labelling of Organic Products".</w:t>
            </w:r>
          </w:p>
          <w:p w:rsidR="00EE3A11" w:rsidRPr="002F6A28" w:rsidP="007F13E8" w14:paraId="15CE4581" w14:textId="77777777">
            <w:pPr>
              <w:spacing w:before="120" w:after="120"/>
            </w:pPr>
            <w:r w:rsidRPr="002F6A28">
              <w:rPr>
                <w:b/>
                <w:bCs/>
              </w:rPr>
              <w:t>Relevant notifications:</w:t>
            </w:r>
          </w:p>
          <w:p w:rsidR="00EE3A11" w:rsidRPr="002F6A28" w:rsidP="007F13E8" w14:paraId="254D2E79" w14:textId="77777777">
            <w:pPr>
              <w:numPr>
                <w:ilvl w:val="0"/>
                <w:numId w:val="16"/>
              </w:numPr>
              <w:spacing w:before="120" w:after="120"/>
            </w:pPr>
            <w:hyperlink r:id="rId11" w:history="1">
              <w:r w:rsidRPr="002F6A28">
                <w:rPr>
                  <w:color w:val="0000FF"/>
                  <w:u w:val="single"/>
                </w:rPr>
                <w:t>G/TBT/N/UKR/165</w:t>
              </w:r>
            </w:hyperlink>
          </w:p>
          <w:p w:rsidR="00EE3A11" w:rsidRPr="002F6A28" w:rsidP="007F13E8" w14:paraId="1CFC8BCF" w14:textId="77777777">
            <w:pPr>
              <w:numPr>
                <w:ilvl w:val="0"/>
                <w:numId w:val="16"/>
              </w:numPr>
              <w:spacing w:before="120" w:after="120"/>
            </w:pPr>
            <w:hyperlink r:id="rId12" w:history="1">
              <w:r w:rsidRPr="002F6A28">
                <w:rPr>
                  <w:color w:val="0000FF"/>
                  <w:u w:val="single"/>
                </w:rPr>
                <w:t>G/TBT/N/UKR/165/Rev.1</w:t>
              </w:r>
            </w:hyperlink>
          </w:p>
          <w:p w:rsidR="00EE3A11" w:rsidRPr="002F6A28" w:rsidP="007F13E8" w14:paraId="1F8C525A" w14:textId="77777777">
            <w:pPr>
              <w:numPr>
                <w:ilvl w:val="0"/>
                <w:numId w:val="16"/>
              </w:numPr>
              <w:spacing w:before="120" w:after="120"/>
            </w:pPr>
            <w:hyperlink r:id="rId13" w:history="1">
              <w:r w:rsidRPr="002F6A28">
                <w:rPr>
                  <w:color w:val="0000FF"/>
                  <w:u w:val="single"/>
                </w:rPr>
                <w:t>G/TBT/N/UKR/165/Rev.1/Add.1</w:t>
              </w:r>
            </w:hyperlink>
          </w:p>
        </w:tc>
      </w:tr>
      <w:tr w14:paraId="7DD996DB" w14:textId="77777777" w:rsidTr="00DB13FE">
        <w:tblPrEx>
          <w:tblW w:w="5000" w:type="pct"/>
          <w:tblLayout w:type="fixed"/>
          <w:tblLook w:val="0000"/>
        </w:tblPrEx>
        <w:tc>
          <w:tcPr>
            <w:tcW w:w="607" w:type="dxa"/>
          </w:tcPr>
          <w:p w:rsidR="00EE3A11" w:rsidRPr="002F6A28" w:rsidP="002F6A28" w14:paraId="65053DC8" w14:textId="77777777">
            <w:pPr>
              <w:spacing w:before="120" w:after="120"/>
              <w:jc w:val="left"/>
              <w:rPr>
                <w:b/>
              </w:rPr>
            </w:pPr>
            <w:r w:rsidRPr="002F6A28">
              <w:rPr>
                <w:b/>
              </w:rPr>
              <w:t>9.</w:t>
            </w:r>
          </w:p>
        </w:tc>
        <w:tc>
          <w:tcPr>
            <w:tcW w:w="8373" w:type="dxa"/>
          </w:tcPr>
          <w:p w:rsidR="00EE3A11" w:rsidRPr="002F6A28" w:rsidP="008953C4" w14:paraId="1520022B" w14:textId="77777777">
            <w:pPr>
              <w:spacing w:before="120" w:after="120"/>
            </w:pPr>
            <w:r w:rsidRPr="002F6A28">
              <w:rPr>
                <w:b/>
              </w:rPr>
              <w:t>Proposed date of adoption:</w:t>
            </w:r>
            <w:r w:rsidRPr="00C379C8">
              <w:t xml:space="preserve"> To be determined</w:t>
            </w:r>
          </w:p>
          <w:p w:rsidR="00EE3A11" w:rsidRPr="002F6A28" w:rsidP="008953C4" w14:paraId="07FFDD4D" w14:textId="77777777">
            <w:pPr>
              <w:spacing w:after="120"/>
            </w:pPr>
            <w:r w:rsidRPr="002F6A28">
              <w:rPr>
                <w:b/>
              </w:rPr>
              <w:t>Proposed date of entry into force:</w:t>
            </w:r>
            <w:r w:rsidRPr="00C379C8">
              <w:t xml:space="preserve"> 1 September 2026</w:t>
            </w:r>
          </w:p>
        </w:tc>
      </w:tr>
      <w:tr w14:paraId="63BC5157" w14:textId="77777777" w:rsidTr="00DB13FE">
        <w:tblPrEx>
          <w:tblW w:w="5000" w:type="pct"/>
          <w:tblLayout w:type="fixed"/>
          <w:tblLook w:val="0000"/>
        </w:tblPrEx>
        <w:tc>
          <w:tcPr>
            <w:tcW w:w="607" w:type="dxa"/>
            <w:tcBorders>
              <w:bottom w:val="double" w:sz="4" w:space="0" w:color="auto"/>
            </w:tcBorders>
          </w:tcPr>
          <w:p w:rsidR="00F85C99" w:rsidRPr="002F6A28" w:rsidP="002F6A28" w14:paraId="1F7D3F21"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2EB9A4D"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38B301F" w14:textId="77777777">
            <w:pPr>
              <w:spacing w:before="120" w:after="120"/>
              <w:rPr>
                <w:bCs/>
              </w:rPr>
            </w:pPr>
            <w:r w:rsidRPr="002F6A28">
              <w:rPr>
                <w:b/>
              </w:rPr>
              <w:t>Final date for comments:</w:t>
            </w:r>
            <w:r w:rsidRPr="00C379C8" w:rsidR="00EE3A11">
              <w:t xml:space="preserve"> 14 May 2026 (30 days from notification)</w:t>
            </w:r>
          </w:p>
          <w:p w:rsidR="000C3B6C" w:rsidRPr="00E3324D" w:rsidP="000C3B6C" w14:paraId="4DC1FF49"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266B6E2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026ED2AD" w14:textId="77777777">
            <w:r w:rsidRPr="00CE6C29">
              <w:t>Secretariat of the Cabinet of Ministers of Ukraine</w:t>
            </w:r>
          </w:p>
          <w:p w:rsidR="00CE6C29" w:rsidRPr="00CE6C29" w:rsidP="000C3B6C" w14:paraId="7094E2E7" w14:textId="77777777">
            <w:r w:rsidRPr="00CE6C29">
              <w:t>Department of International Trade Policy</w:t>
            </w:r>
          </w:p>
          <w:p w:rsidR="00CE6C29" w:rsidRPr="00CE6C29" w:rsidP="000C3B6C" w14:paraId="1AD1B0A2" w14:textId="77777777">
            <w:r w:rsidRPr="00CE6C29">
              <w:t>12/2 M. Hrushevskogo Str.</w:t>
            </w:r>
          </w:p>
          <w:p w:rsidR="00CE6C29" w:rsidRPr="00CE6C29" w:rsidP="000C3B6C" w14:paraId="7971F2DE" w14:textId="77777777">
            <w:r w:rsidRPr="00CE6C29">
              <w:t>Kyiv 01008</w:t>
            </w:r>
          </w:p>
          <w:p w:rsidR="00CE6C29" w:rsidRPr="00CE6C29" w:rsidP="000C3B6C" w14:paraId="237F1B72" w14:textId="77777777">
            <w:r w:rsidRPr="00CE6C29">
              <w:t>Tel: +(38 044) 256 65 07</w:t>
            </w:r>
          </w:p>
          <w:p w:rsidR="00CE6C29" w:rsidRPr="00CE6C29" w:rsidP="000C3B6C" w14:paraId="5E4CB45C" w14:textId="77777777">
            <w:r w:rsidRPr="00CE6C29">
              <w:t xml:space="preserve">Email: </w:t>
            </w:r>
            <w:hyperlink r:id="rId9" w:history="1">
              <w:r w:rsidRPr="00CE6C29">
                <w:rPr>
                  <w:color w:val="0000FF"/>
                  <w:u w:val="single"/>
                </w:rPr>
                <w:t>ep@kmu.gov.ua</w:t>
              </w:r>
            </w:hyperlink>
          </w:p>
          <w:p w:rsidR="00CE6C29" w:rsidRPr="00CE6C29" w:rsidP="000C3B6C" w14:paraId="3FB0265B" w14:textId="77777777">
            <w:pPr>
              <w:spacing w:after="120"/>
            </w:pPr>
            <w:r w:rsidRPr="00CE6C29">
              <w:t xml:space="preserve">Website: </w:t>
            </w:r>
            <w:hyperlink r:id="rId10" w:tgtFrame="_blank" w:history="1">
              <w:r w:rsidRPr="00CE6C29">
                <w:rPr>
                  <w:color w:val="0000FF"/>
                  <w:u w:val="single"/>
                </w:rPr>
                <w:t>https://www.kmu.gov.ua/</w:t>
              </w:r>
            </w:hyperlink>
          </w:p>
        </w:tc>
      </w:tr>
    </w:tbl>
    <w:p w:rsidR="00EE3A11" w:rsidRPr="002F6A28" w:rsidP="00887259" w14:paraId="4A89601B" w14:textId="77777777">
      <w:pPr>
        <w:jc w:val="center"/>
      </w:pPr>
    </w:p>
    <w:sectPr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F3E6B7"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CA7A34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79392A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DBB65B" w14:textId="77777777">
    <w:pPr>
      <w:pStyle w:val="Header"/>
      <w:pBdr>
        <w:bottom w:val="single" w:sz="4" w:space="1" w:color="auto"/>
      </w:pBdr>
      <w:tabs>
        <w:tab w:val="clear" w:pos="4513"/>
        <w:tab w:val="clear" w:pos="9027"/>
      </w:tabs>
      <w:jc w:val="center"/>
    </w:pPr>
    <w:r w:rsidRPr="002F6A28">
      <w:t>tbtSymbol</w:t>
    </w:r>
  </w:p>
  <w:p w:rsidR="009239F7" w:rsidRPr="002F6A28" w:rsidP="009239F7" w14:paraId="2DEFB413" w14:textId="77777777">
    <w:pPr>
      <w:pStyle w:val="Header"/>
      <w:pBdr>
        <w:bottom w:val="single" w:sz="4" w:space="1" w:color="auto"/>
      </w:pBdr>
      <w:tabs>
        <w:tab w:val="clear" w:pos="4513"/>
        <w:tab w:val="clear" w:pos="9027"/>
      </w:tabs>
      <w:jc w:val="center"/>
    </w:pPr>
  </w:p>
  <w:p w:rsidR="009239F7" w:rsidRPr="002F6A28" w:rsidP="009239F7" w14:paraId="5FDC0FC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855F4B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B1EFA75" w14:textId="77777777">
    <w:pPr>
      <w:pStyle w:val="Header"/>
      <w:pBdr>
        <w:bottom w:val="single" w:sz="4" w:space="1" w:color="auto"/>
      </w:pBdr>
      <w:tabs>
        <w:tab w:val="clear" w:pos="4513"/>
        <w:tab w:val="clear" w:pos="9027"/>
      </w:tabs>
      <w:jc w:val="center"/>
    </w:pPr>
    <w:bookmarkStart w:id="0" w:name="spsSymbolHeader"/>
    <w:r w:rsidRPr="002F6A28">
      <w:t>G/TBT/N/</w:t>
    </w:r>
    <w:r w:rsidRPr="002F6A28">
      <w:t>UKR</w:t>
    </w:r>
    <w:r w:rsidRPr="002F6A28">
      <w:t>/380</w:t>
    </w:r>
    <w:bookmarkEnd w:id="0"/>
  </w:p>
  <w:p w:rsidR="009239F7" w:rsidRPr="002F6A28" w:rsidP="009239F7" w14:paraId="0E7B1480" w14:textId="77777777">
    <w:pPr>
      <w:pStyle w:val="Header"/>
      <w:pBdr>
        <w:bottom w:val="single" w:sz="4" w:space="1" w:color="auto"/>
      </w:pBdr>
      <w:tabs>
        <w:tab w:val="clear" w:pos="4513"/>
        <w:tab w:val="clear" w:pos="9027"/>
      </w:tabs>
      <w:jc w:val="center"/>
    </w:pPr>
  </w:p>
  <w:p w:rsidR="009239F7" w:rsidRPr="002F6A28" w:rsidP="009239F7" w14:paraId="22CE3C9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CF7D26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1C9AEE5"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458B974"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6ACF67B0" w14:textId="77777777">
          <w:pPr>
            <w:jc w:val="right"/>
            <w:rPr>
              <w:b/>
              <w:color w:val="FF0000"/>
              <w:szCs w:val="16"/>
            </w:rPr>
          </w:pPr>
        </w:p>
      </w:tc>
    </w:tr>
    <w:bookmarkEnd w:id="1"/>
    <w:tr w14:paraId="15A90AA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14746A8"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66E6F1A" w14:textId="77777777">
          <w:pPr>
            <w:jc w:val="right"/>
            <w:rPr>
              <w:b/>
              <w:szCs w:val="16"/>
            </w:rPr>
          </w:pPr>
        </w:p>
      </w:tc>
    </w:tr>
    <w:tr w14:paraId="0686AA5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10A196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4B7C9C58" w14:textId="77777777">
          <w:pPr>
            <w:jc w:val="right"/>
            <w:rPr>
              <w:b/>
              <w:szCs w:val="16"/>
            </w:rPr>
          </w:pPr>
          <w:bookmarkStart w:id="2" w:name="bmkSymbols"/>
          <w:r w:rsidRPr="002F6A28">
            <w:rPr>
              <w:b/>
              <w:szCs w:val="16"/>
            </w:rPr>
            <w:t>G/TBT/N/</w:t>
          </w:r>
          <w:r w:rsidRPr="002F6A28">
            <w:rPr>
              <w:b/>
              <w:szCs w:val="16"/>
            </w:rPr>
            <w:t>UKR</w:t>
          </w:r>
          <w:r w:rsidRPr="002F6A28">
            <w:rPr>
              <w:b/>
              <w:szCs w:val="16"/>
            </w:rPr>
            <w:t>/380</w:t>
          </w:r>
          <w:bookmarkEnd w:id="2"/>
        </w:p>
      </w:tc>
    </w:tr>
    <w:tr w14:paraId="49D9919F"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7741CBA8" w14:textId="77777777"/>
      </w:tc>
      <w:tc>
        <w:tcPr>
          <w:tcW w:w="5448" w:type="dxa"/>
          <w:gridSpan w:val="2"/>
          <w:shd w:val="clear" w:color="auto" w:fill="FFFFFF"/>
          <w:tcMar>
            <w:left w:w="108" w:type="dxa"/>
            <w:right w:w="108" w:type="dxa"/>
          </w:tcMar>
          <w:vAlign w:val="center"/>
        </w:tcPr>
        <w:p w:rsidR="00ED54E0" w:rsidRPr="009239F7" w:rsidP="00B801E9" w14:paraId="322ED622" w14:textId="77777777">
          <w:pPr>
            <w:jc w:val="right"/>
            <w:rPr>
              <w:szCs w:val="16"/>
            </w:rPr>
          </w:pPr>
          <w:bookmarkStart w:id="3" w:name="spsDateDistribution"/>
          <w:bookmarkStart w:id="4" w:name="bmkDate"/>
          <w:r w:rsidRPr="009239F7">
            <w:rPr>
              <w:szCs w:val="16"/>
            </w:rPr>
            <w:t>14 April 2026</w:t>
          </w:r>
          <w:bookmarkEnd w:id="3"/>
          <w:bookmarkEnd w:id="4"/>
        </w:p>
      </w:tc>
    </w:tr>
    <w:tr w14:paraId="1BD721D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AB44E3D" w14:textId="77777777">
          <w:pPr>
            <w:jc w:val="left"/>
            <w:rPr>
              <w:b/>
            </w:rPr>
          </w:pPr>
          <w:bookmarkStart w:id="5" w:name="bmkSerial"/>
          <w:r>
            <w:rPr>
              <w:rFonts w:ascii="Verdana" w:eastAsia="Verdana" w:hAnsi="Verdana" w:cs="Verdana"/>
              <w:b w:val="0"/>
              <w:color w:val="FF0000"/>
              <w:sz w:val="18"/>
            </w:rPr>
            <w:t>(26-2886)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22A4CF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D9FCE04"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399F27"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689B6C8A"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6AF27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899852193">
    <w:abstractNumId w:val="9"/>
  </w:num>
  <w:num w:numId="2" w16cid:durableId="1758096016">
    <w:abstractNumId w:val="7"/>
  </w:num>
  <w:num w:numId="3" w16cid:durableId="1868059516">
    <w:abstractNumId w:val="6"/>
  </w:num>
  <w:num w:numId="4" w16cid:durableId="524830040">
    <w:abstractNumId w:val="5"/>
  </w:num>
  <w:num w:numId="5" w16cid:durableId="1613974286">
    <w:abstractNumId w:val="4"/>
  </w:num>
  <w:num w:numId="6" w16cid:durableId="295642501">
    <w:abstractNumId w:val="12"/>
  </w:num>
  <w:num w:numId="7" w16cid:durableId="955332775">
    <w:abstractNumId w:val="11"/>
  </w:num>
  <w:num w:numId="8" w16cid:durableId="931746655">
    <w:abstractNumId w:val="10"/>
  </w:num>
  <w:num w:numId="9" w16cid:durableId="15261405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9182489">
    <w:abstractNumId w:val="13"/>
  </w:num>
  <w:num w:numId="11" w16cid:durableId="1069495835">
    <w:abstractNumId w:val="8"/>
  </w:num>
  <w:num w:numId="12" w16cid:durableId="1466115821">
    <w:abstractNumId w:val="3"/>
  </w:num>
  <w:num w:numId="13" w16cid:durableId="750198537">
    <w:abstractNumId w:val="2"/>
  </w:num>
  <w:num w:numId="14" w16cid:durableId="1522820992">
    <w:abstractNumId w:val="1"/>
  </w:num>
  <w:num w:numId="15" w16cid:durableId="1928267707">
    <w:abstractNumId w:val="0"/>
  </w:num>
  <w:num w:numId="16" w16cid:durableId="5630240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C4D3C"/>
    <w:rsid w:val="000E1CF4"/>
    <w:rsid w:val="0011356B"/>
    <w:rsid w:val="001157E9"/>
    <w:rsid w:val="00117BE7"/>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10"/>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0F56"/>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2435F"/>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3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7EA0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yperlink" Target="https://eping.wto.org/en/Search/Index?viewData=G/TBT/N/UKR/165" TargetMode="External" /><Relationship Id="rId12" Type="http://schemas.openxmlformats.org/officeDocument/2006/relationships/hyperlink" Target="https://eping.wto.org/en/Search/Index?viewData=G/TBT/N/UKR/165/Rev.1" TargetMode="External" /><Relationship Id="rId13" Type="http://schemas.openxmlformats.org/officeDocument/2006/relationships/hyperlink" Target="https://eping.wto.org/en/Search/Index?viewData=G/TBT/N/UKR/165/Rev.1/Add.1"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KR/26_02037_00_x.pdf" TargetMode="External" /><Relationship Id="rId7" Type="http://schemas.openxmlformats.org/officeDocument/2006/relationships/hyperlink" Target="https://members.wto.org/crnattachments/2026/TBT/UKR/26_02037_01_x.pdf" TargetMode="External" /><Relationship Id="rId8" Type="http://schemas.openxmlformats.org/officeDocument/2006/relationships/hyperlink" Target="https://moz.gov.ua/uk/povidomlennya-pro-oprilyudnennya-proyektu-postanovi-kabinetu-ministriv-ukrayini-pro-zatverdzhennya-poryadku-derzhavnoyi-reyestraciyi-ob-yektiv"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1BACB-C664-4FF7-B771-6CE726CDF2BF}">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466</Words>
  <Characters>3002</Characters>
  <Application>Microsoft Office Word</Application>
  <DocSecurity>0</DocSecurity>
  <Lines>76</Lines>
  <Paragraphs>53</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2026-04-14T13:38:00Z</dcterms:created>
  <dcterms:modified xsi:type="dcterms:W3CDTF">2026-04-14T13:45:00Z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