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222F1457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32C1218" w14:textId="77777777">
      <w:pPr>
        <w:pStyle w:val="Title3"/>
      </w:pPr>
      <w:r w:rsidRPr="007C4C36">
        <w:t>Corrigendum</w:t>
      </w:r>
    </w:p>
    <w:p w:rsidR="007141CF" w:rsidRPr="007C4C36" w:rsidP="007C4C36" w14:paraId="4CBED6F1" w14:textId="77777777">
      <w:r w:rsidRPr="007C4C36">
        <w:t xml:space="preserve">The following communication, dated 10 April 2026, is being circulated at the request of the delegation of </w:t>
      </w:r>
      <w:r w:rsidRPr="007C4C36">
        <w:rPr>
          <w:u w:val="single"/>
        </w:rPr>
        <w:t>Canada</w:t>
      </w:r>
      <w:r w:rsidRPr="007C4C36">
        <w:t>.</w:t>
      </w:r>
    </w:p>
    <w:p w:rsidR="004E22AE" w:rsidRPr="007C4C36" w:rsidP="007C4C36" w14:paraId="5048CC8B" w14:textId="77777777"/>
    <w:p w:rsidR="004E22AE" w:rsidRPr="007C4C36" w:rsidP="007C4C36" w14:paraId="13DBDE0B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74E214E6" w14:textId="77777777"/>
    <w:p w:rsidR="00D36ADA" w:rsidP="00D36ADA" w14:paraId="2048B1A5" w14:textId="77777777">
      <w:pPr>
        <w:spacing w:after="120"/>
      </w:pPr>
      <w:r>
        <w:rPr>
          <w:u w:val="single"/>
        </w:rPr>
        <w:t>Consultation</w:t>
      </w:r>
      <w:r>
        <w:rPr>
          <w:b/>
          <w:bCs/>
          <w:u w:val="single"/>
        </w:rPr>
        <w:t xml:space="preserve"> </w:t>
      </w:r>
      <w:r>
        <w:rPr>
          <w:u w:val="single"/>
        </w:rPr>
        <w:t>on</w:t>
      </w:r>
      <w:r>
        <w:rPr>
          <w:b/>
          <w:bCs/>
          <w:u w:val="single"/>
        </w:rPr>
        <w:t xml:space="preserve"> </w:t>
      </w:r>
      <w:r>
        <w:rPr>
          <w:u w:val="single"/>
        </w:rPr>
        <w:t>RSS-310, Issue 6 : Correction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1A2A5AF5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1FD3C49C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5C82F73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5F02B04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9AF1344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05A95ABB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2753A957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F9441B3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643D9A8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D0A5E3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21CD8394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3AF281AE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2A5F38F7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22192D7B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0465BA52" w14:textId="77777777">
      <w:pPr>
        <w:rPr>
          <w:b/>
          <w:bCs/>
        </w:rPr>
      </w:pPr>
    </w:p>
    <w:p w:rsidR="00D36ADA" w:rsidRPr="007E15FC" w:rsidP="00D36ADA" w14:paraId="4DA9818D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7ADBED0A" w14:textId="77777777"/>
    <w:p w:rsidR="004E22AE" w:rsidRPr="007C4C36" w:rsidP="003601C0" w14:paraId="62218B45" w14:textId="77777777">
      <w:pPr>
        <w:spacing w:after="120"/>
      </w:pPr>
      <w:r w:rsidRPr="007C4C36">
        <w:t xml:space="preserve">G/TBT/N/CAN/773 - </w:t>
      </w:r>
      <w:r w:rsidRPr="007C4C36">
        <w:rPr>
          <w:b/>
          <w:bCs/>
        </w:rPr>
        <w:t xml:space="preserve">Consultation on RSS-310, Issue 6 - </w:t>
      </w:r>
      <w:r w:rsidRPr="007C4C36">
        <w:rPr>
          <w:i/>
          <w:iCs/>
        </w:rPr>
        <w:t>Licence-exempt radio apparatus: category II equipment</w:t>
      </w:r>
      <w:r w:rsidRPr="007C4C36">
        <w:t>, sets out the requirements for licence-exempt radio apparatus that is exempt from certification.</w:t>
      </w:r>
    </w:p>
    <w:p w:rsidR="004E22AE" w:rsidRPr="007C4C36" w:rsidP="003601C0" w14:paraId="3BE8D2F9" w14:textId="77777777">
      <w:pPr>
        <w:spacing w:before="120" w:after="120"/>
      </w:pPr>
      <w:r w:rsidRPr="007C4C36">
        <w:t xml:space="preserve">In section 4, the ICS number identified for the Product covered by this standard is </w:t>
      </w:r>
      <w:r w:rsidRPr="007C4C36">
        <w:rPr>
          <w:b/>
          <w:bCs/>
          <w:i/>
          <w:iCs/>
        </w:rPr>
        <w:t>Radiocommunications (ICS 33.060)</w:t>
      </w:r>
      <w:r w:rsidRPr="007C4C36">
        <w:rPr>
          <w:i/>
          <w:iCs/>
        </w:rPr>
        <w:t>.</w:t>
      </w:r>
    </w:p>
    <w:p w:rsidR="004E22AE" w:rsidRPr="007C4C36" w:rsidP="003601C0" w14:paraId="6DF26C6D" w14:textId="77777777">
      <w:pPr>
        <w:spacing w:after="120"/>
      </w:pPr>
    </w:p>
    <w:p w:rsidR="00333333" w:rsidP="009A7326" w14:paraId="083686DD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2EE08A1A" w14:textId="77777777">
      <w:pPr>
        <w:jc w:val="center"/>
        <w:rPr>
          <w:b/>
        </w:rPr>
      </w:pPr>
    </w:p>
    <w:p w:rsidR="00491829" w:rsidRPr="007C4C36" w:rsidP="007C4C36" w14:paraId="771EDBA9" w14:textId="77777777">
      <w:pPr>
        <w:jc w:val="center"/>
        <w:rPr>
          <w:b/>
        </w:rPr>
      </w:pPr>
    </w:p>
    <w:sectPr w:rsidSect="008E3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5DC0C2F0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81C7247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791297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794CD9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143620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7B8D4C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76C619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70A6D8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G/TBT/N/CAN/773/Corr.1</w:t>
    </w:r>
    <w:bookmarkEnd w:id="0"/>
  </w:p>
  <w:p w:rsidR="004E22AE" w:rsidRPr="007C4C36" w:rsidP="004E22AE" w14:paraId="4BC666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154A03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37E697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E2536D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D982E0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122BAEE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553E0B4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75A73F3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2C30C074" w14:textId="77777777">
          <w:pPr>
            <w:jc w:val="right"/>
            <w:rPr>
              <w:b/>
              <w:szCs w:val="16"/>
            </w:rPr>
          </w:pPr>
        </w:p>
      </w:tc>
    </w:tr>
    <w:tr w14:paraId="310C35B2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5DE04CE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00F423C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G/TBT/N/CAN/773/Corr.1</w:t>
          </w:r>
          <w:bookmarkEnd w:id="2"/>
        </w:p>
      </w:tc>
    </w:tr>
    <w:tr w14:paraId="3B6197A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C74C9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75B79E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13 April 2026</w:t>
          </w:r>
          <w:bookmarkEnd w:id="3"/>
          <w:bookmarkEnd w:id="4"/>
        </w:p>
      </w:tc>
    </w:tr>
    <w:tr w14:paraId="740AA439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2A037C4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2C3290C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43BB6F52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574B0A0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74CBA66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English, French</w:t>
          </w:r>
          <w:bookmarkEnd w:id="9"/>
          <w:bookmarkEnd w:id="8"/>
        </w:p>
      </w:tc>
    </w:tr>
  </w:tbl>
  <w:p w:rsidR="00ED54E0" w:rsidRPr="007C4C36" w14:paraId="08AA75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3111557">
    <w:abstractNumId w:val="9"/>
  </w:num>
  <w:num w:numId="2" w16cid:durableId="678314656">
    <w:abstractNumId w:val="7"/>
  </w:num>
  <w:num w:numId="3" w16cid:durableId="1109816128">
    <w:abstractNumId w:val="6"/>
  </w:num>
  <w:num w:numId="4" w16cid:durableId="71631304">
    <w:abstractNumId w:val="5"/>
  </w:num>
  <w:num w:numId="5" w16cid:durableId="274169593">
    <w:abstractNumId w:val="4"/>
  </w:num>
  <w:num w:numId="6" w16cid:durableId="913009388">
    <w:abstractNumId w:val="12"/>
  </w:num>
  <w:num w:numId="7" w16cid:durableId="321007632">
    <w:abstractNumId w:val="11"/>
  </w:num>
  <w:num w:numId="8" w16cid:durableId="883710247">
    <w:abstractNumId w:val="10"/>
  </w:num>
  <w:num w:numId="9" w16cid:durableId="10999097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6208853">
    <w:abstractNumId w:val="13"/>
  </w:num>
  <w:num w:numId="11" w16cid:durableId="1916091009">
    <w:abstractNumId w:val="8"/>
  </w:num>
  <w:num w:numId="12" w16cid:durableId="1292202448">
    <w:abstractNumId w:val="3"/>
  </w:num>
  <w:num w:numId="13" w16cid:durableId="1077480963">
    <w:abstractNumId w:val="2"/>
  </w:num>
  <w:num w:numId="14" w16cid:durableId="1282028357">
    <w:abstractNumId w:val="1"/>
  </w:num>
  <w:num w:numId="15" w16cid:durableId="1749771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1882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C2B92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B111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F5721B"/>
  <w15:docId w15:val="{583118C6-377C-42E5-997F-71B6F259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2026-04-13T07:17:00Z</dcterms:created>
  <dcterms:modified xsi:type="dcterms:W3CDTF">2026-04-13T07:17:00Z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