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3A8D91" w14:textId="77777777">
      <w:pPr>
        <w:pStyle w:val="Title"/>
        <w:rPr>
          <w:caps w:val="0"/>
          <w:kern w:val="0"/>
        </w:rPr>
      </w:pPr>
      <w:r w:rsidRPr="002F6A28">
        <w:rPr>
          <w:caps w:val="0"/>
          <w:kern w:val="0"/>
        </w:rPr>
        <w:t>NOTIFICATION</w:t>
      </w:r>
    </w:p>
    <w:p w:rsidR="009239F7" w:rsidRPr="002F6A28" w:rsidP="002F6A28" w14:paraId="4F55C2B9" w14:textId="77777777">
      <w:pPr>
        <w:jc w:val="center"/>
      </w:pPr>
      <w:r w:rsidRPr="002F6A28">
        <w:t>The following notification is being circulated in accordance with Article 10.6</w:t>
      </w:r>
    </w:p>
    <w:p w:rsidR="009239F7" w:rsidRPr="002F6A28" w:rsidP="002F6A28" w14:paraId="281C254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CEA85AE" w14:textId="77777777" w:rsidTr="00DB13FE">
        <w:tblPrEx>
          <w:tblW w:w="5000" w:type="pct"/>
          <w:tblLayout w:type="fixed"/>
          <w:tblLook w:val="0000"/>
        </w:tblPrEx>
        <w:tc>
          <w:tcPr>
            <w:tcW w:w="607" w:type="dxa"/>
            <w:tcBorders>
              <w:top w:val="double" w:sz="4" w:space="0" w:color="auto"/>
            </w:tcBorders>
          </w:tcPr>
          <w:p w:rsidR="00F85C99" w:rsidRPr="002F6A28" w:rsidP="002F6A28" w14:paraId="5ACDCD4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44841FB"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3180E5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B84061A" w14:textId="77777777" w:rsidTr="00DB13FE">
        <w:tblPrEx>
          <w:tblW w:w="5000" w:type="pct"/>
          <w:tblLayout w:type="fixed"/>
          <w:tblLook w:val="0000"/>
        </w:tblPrEx>
        <w:tc>
          <w:tcPr>
            <w:tcW w:w="607" w:type="dxa"/>
          </w:tcPr>
          <w:p w:rsidR="00F85C99" w:rsidRPr="002F6A28" w:rsidP="002F6A28" w14:paraId="5C1743E5" w14:textId="77777777">
            <w:pPr>
              <w:spacing w:before="120" w:after="120"/>
              <w:jc w:val="left"/>
            </w:pPr>
            <w:r w:rsidRPr="002F6A28">
              <w:rPr>
                <w:b/>
              </w:rPr>
              <w:t>2.</w:t>
            </w:r>
          </w:p>
        </w:tc>
        <w:tc>
          <w:tcPr>
            <w:tcW w:w="8373" w:type="dxa"/>
          </w:tcPr>
          <w:p w:rsidR="00F85C99" w:rsidRPr="002F6A28" w:rsidP="000C3B6C" w14:paraId="03949750" w14:textId="77777777">
            <w:pPr>
              <w:spacing w:before="120" w:after="120"/>
            </w:pPr>
            <w:r w:rsidRPr="002F6A28">
              <w:rPr>
                <w:b/>
              </w:rPr>
              <w:t>Agency responsible:</w:t>
            </w:r>
            <w:r w:rsidRPr="00C379C8" w:rsidR="00EE3A11">
              <w:t xml:space="preserve"> </w:t>
            </w:r>
          </w:p>
          <w:p w:rsidR="00EE3A11" w:rsidRPr="00C379C8" w:rsidP="000C3B6C" w14:paraId="767D99D9" w14:textId="77777777">
            <w:pPr>
              <w:spacing w:after="120"/>
            </w:pPr>
            <w:r w:rsidRPr="00C379C8">
              <w:t>Ministry of Economy, Environment and Agriculture of Ukraine</w:t>
            </w:r>
          </w:p>
        </w:tc>
      </w:tr>
      <w:tr w14:paraId="667ED9BB" w14:textId="77777777" w:rsidTr="00DB13FE">
        <w:tblPrEx>
          <w:tblW w:w="5000" w:type="pct"/>
          <w:tblLayout w:type="fixed"/>
          <w:tblLook w:val="0000"/>
        </w:tblPrEx>
        <w:tc>
          <w:tcPr>
            <w:tcW w:w="607" w:type="dxa"/>
          </w:tcPr>
          <w:p w:rsidR="00F85C99" w:rsidRPr="002F6A28" w:rsidP="002F6A28" w14:paraId="22EAFF6B" w14:textId="77777777">
            <w:pPr>
              <w:spacing w:before="120" w:after="120"/>
              <w:jc w:val="left"/>
              <w:rPr>
                <w:b/>
              </w:rPr>
            </w:pPr>
            <w:r w:rsidRPr="002F6A28">
              <w:rPr>
                <w:b/>
              </w:rPr>
              <w:t>3.</w:t>
            </w:r>
          </w:p>
        </w:tc>
        <w:tc>
          <w:tcPr>
            <w:tcW w:w="8373" w:type="dxa"/>
          </w:tcPr>
          <w:p w:rsidR="00F85C99" w:rsidRPr="0058336F" w:rsidP="002F6A28" w14:paraId="2C557BE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8647CF1" w14:textId="77777777" w:rsidTr="00DB13FE">
        <w:tblPrEx>
          <w:tblW w:w="5000" w:type="pct"/>
          <w:tblLayout w:type="fixed"/>
          <w:tblLook w:val="0000"/>
        </w:tblPrEx>
        <w:tc>
          <w:tcPr>
            <w:tcW w:w="607" w:type="dxa"/>
          </w:tcPr>
          <w:p w:rsidR="00F85C99" w:rsidRPr="002F6A28" w:rsidP="002F6A28" w14:paraId="2B73B719" w14:textId="77777777">
            <w:pPr>
              <w:spacing w:before="120" w:after="120"/>
              <w:jc w:val="left"/>
            </w:pPr>
            <w:r w:rsidRPr="002F6A28">
              <w:rPr>
                <w:b/>
              </w:rPr>
              <w:t>4.</w:t>
            </w:r>
          </w:p>
        </w:tc>
        <w:tc>
          <w:tcPr>
            <w:tcW w:w="8373" w:type="dxa"/>
          </w:tcPr>
          <w:p w:rsidR="00F85C99" w:rsidRPr="002F6A28" w:rsidP="002F6A28" w14:paraId="1143FD9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substances</w:t>
            </w:r>
          </w:p>
        </w:tc>
      </w:tr>
      <w:tr w14:paraId="67DB0845" w14:textId="77777777" w:rsidTr="00DB13FE">
        <w:tblPrEx>
          <w:tblW w:w="5000" w:type="pct"/>
          <w:tblLayout w:type="fixed"/>
          <w:tblLook w:val="0000"/>
        </w:tblPrEx>
        <w:tc>
          <w:tcPr>
            <w:tcW w:w="607" w:type="dxa"/>
          </w:tcPr>
          <w:p w:rsidR="00F85C99" w:rsidRPr="002F6A28" w:rsidP="002F6A28" w14:paraId="421A29C1" w14:textId="77777777">
            <w:pPr>
              <w:spacing w:before="120" w:after="120"/>
              <w:jc w:val="left"/>
            </w:pPr>
            <w:r w:rsidRPr="002F6A28">
              <w:rPr>
                <w:b/>
              </w:rPr>
              <w:t>5.</w:t>
            </w:r>
          </w:p>
        </w:tc>
        <w:tc>
          <w:tcPr>
            <w:tcW w:w="8373" w:type="dxa"/>
          </w:tcPr>
          <w:p w:rsidR="00F85C99" w:rsidP="002F6A28" w14:paraId="00C0A2D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"On Approval of the Procedure for the State Registration of Chemical Substances"; (5 page(s), in Ukrainian)</w:t>
            </w:r>
          </w:p>
          <w:p w:rsidR="000C3B6C" w:rsidRPr="000C3B6C" w:rsidP="002F6A28" w14:paraId="7934B24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43FBA" w:rsidRPr="00CE6C29" w:rsidP="002F6A28" w14:paraId="75A83E42" w14:textId="77777777">
            <w:pPr>
              <w:pBdr>
                <w:top w:val="none" w:sz="0" w:space="4" w:color="auto"/>
              </w:pBdr>
              <w:rPr>
                <w:iCs/>
              </w:rPr>
            </w:pPr>
            <w:hyperlink r:id="rId6" w:tgtFrame="_blank" w:history="1">
              <w:r w:rsidRPr="00CE6C29">
                <w:rPr>
                  <w:iCs/>
                  <w:color w:val="0000FF"/>
                  <w:u w:val="single"/>
                </w:rPr>
                <w:t>https://members.wto.org/crnattachments/2026/TBT/UKR/26_01999_00_x.pdf</w:t>
              </w:r>
            </w:hyperlink>
          </w:p>
          <w:p w:rsidR="00043FBA" w:rsidRPr="00CE6C29" w:rsidP="002F6A28" w14:paraId="52696815" w14:textId="77777777">
            <w:pPr>
              <w:pBdr>
                <w:bottom w:val="none" w:sz="0" w:space="4" w:color="auto"/>
              </w:pBdr>
              <w:rPr>
                <w:iCs/>
              </w:rPr>
            </w:pPr>
            <w:hyperlink r:id="rId7" w:tgtFrame="_blank" w:history="1">
              <w:r w:rsidRPr="00CE6C29">
                <w:rPr>
                  <w:iCs/>
                  <w:color w:val="0000FF"/>
                  <w:u w:val="single"/>
                </w:rPr>
                <w:t>https://members.wto.org/crnattachments/2026/TBT/UKR/26_01999_01_x.pdf</w:t>
              </w:r>
            </w:hyperlink>
          </w:p>
          <w:p w:rsidR="00043FBA" w:rsidP="002F6A28" w14:paraId="30CABC15" w14:textId="77777777">
            <w:hyperlink r:id="rId8" w:tgtFrame="_blank" w:history="1">
              <w:r w:rsidRPr="00CE6C29">
                <w:rPr>
                  <w:iCs/>
                  <w:color w:val="0000FF"/>
                  <w:u w:val="single"/>
                </w:rPr>
                <w:t>https://me.gov.ua/Documents/Detail/659c4488-5ba1-47fd-8182-afffa3caa694?lang=uk-UA&amp;title=ProktPostanoviKabinetuMinistrivUkrainiproZatverdzhenniaPoriadkuDerzhavnoiRestratsiiKhimichnikhRechovin</w:t>
              </w:r>
            </w:hyperlink>
          </w:p>
          <w:p w:rsidR="004012C8" w:rsidRPr="00CE6C29" w:rsidP="002F6A28" w14:paraId="18A77F66" w14:textId="77777777">
            <w:pPr>
              <w:rPr>
                <w:iCs/>
              </w:rPr>
            </w:pPr>
          </w:p>
          <w:p w:rsidR="00043FBA" w:rsidRPr="00CE6C29" w:rsidP="002F6A28" w14:paraId="6C9E2BEC" w14:textId="77777777">
            <w:pPr>
              <w:rPr>
                <w:iCs/>
              </w:rPr>
            </w:pPr>
            <w:r w:rsidRPr="00CE6C29">
              <w:rPr>
                <w:iCs/>
              </w:rPr>
              <w:t>Secretariat of the Cabinet of Ministers of Ukraine</w:t>
            </w:r>
          </w:p>
          <w:p w:rsidR="00043FBA" w:rsidRPr="00CE6C29" w:rsidP="002F6A28" w14:paraId="0B07E2B7" w14:textId="77777777">
            <w:pPr>
              <w:rPr>
                <w:iCs/>
              </w:rPr>
            </w:pPr>
            <w:r w:rsidRPr="00CE6C29">
              <w:rPr>
                <w:iCs/>
              </w:rPr>
              <w:t>Department of International Trade Policy</w:t>
            </w:r>
          </w:p>
          <w:p w:rsidR="00043FBA" w:rsidRPr="00CE6C29" w:rsidP="002F6A28" w14:paraId="48914233" w14:textId="77777777">
            <w:pPr>
              <w:rPr>
                <w:iCs/>
              </w:rPr>
            </w:pPr>
            <w:r w:rsidRPr="00CE6C29">
              <w:rPr>
                <w:iCs/>
              </w:rPr>
              <w:t>12/2 Hrushevskoho Str.</w:t>
            </w:r>
          </w:p>
          <w:p w:rsidR="00043FBA" w:rsidRPr="00CE6C29" w:rsidP="002F6A28" w14:paraId="07A56F74" w14:textId="77777777">
            <w:pPr>
              <w:rPr>
                <w:iCs/>
              </w:rPr>
            </w:pPr>
            <w:r w:rsidRPr="00CE6C29">
              <w:rPr>
                <w:iCs/>
              </w:rPr>
              <w:t>Kyiv 01008</w:t>
            </w:r>
          </w:p>
          <w:p w:rsidR="00043FBA" w:rsidRPr="00CE6C29" w:rsidP="002F6A28" w14:paraId="70B16F35" w14:textId="77777777">
            <w:pPr>
              <w:rPr>
                <w:iCs/>
              </w:rPr>
            </w:pPr>
            <w:r w:rsidRPr="00CE6C29">
              <w:rPr>
                <w:iCs/>
              </w:rPr>
              <w:t>Tel: +(38 044) 256 65 07</w:t>
            </w:r>
          </w:p>
          <w:p w:rsidR="00043FBA" w:rsidRPr="00CE6C29" w:rsidP="002F6A28" w14:paraId="62043BB0" w14:textId="77777777">
            <w:pPr>
              <w:rPr>
                <w:iCs/>
              </w:rPr>
            </w:pPr>
            <w:r w:rsidRPr="00CE6C29">
              <w:rPr>
                <w:iCs/>
              </w:rPr>
              <w:t xml:space="preserve">Email: </w:t>
            </w:r>
            <w:hyperlink r:id="rId9" w:history="1">
              <w:r w:rsidRPr="00CE6C29">
                <w:rPr>
                  <w:iCs/>
                  <w:color w:val="0000FF"/>
                  <w:u w:val="single"/>
                </w:rPr>
                <w:t>ep@kmu.gov.ua</w:t>
              </w:r>
            </w:hyperlink>
          </w:p>
          <w:p w:rsidR="00043FBA" w:rsidRPr="00CE6C29" w:rsidP="002F6A28" w14:paraId="5772BD75"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49AEF976" w14:textId="77777777" w:rsidTr="00DB13FE">
        <w:tblPrEx>
          <w:tblW w:w="5000" w:type="pct"/>
          <w:tblLayout w:type="fixed"/>
          <w:tblLook w:val="0000"/>
        </w:tblPrEx>
        <w:tc>
          <w:tcPr>
            <w:tcW w:w="607" w:type="dxa"/>
          </w:tcPr>
          <w:p w:rsidR="00F85C99" w:rsidRPr="002F6A28" w:rsidP="002F6A28" w14:paraId="58D925F1" w14:textId="77777777">
            <w:pPr>
              <w:spacing w:before="120" w:after="120"/>
              <w:jc w:val="left"/>
              <w:rPr>
                <w:b/>
              </w:rPr>
            </w:pPr>
            <w:r w:rsidRPr="002F6A28">
              <w:rPr>
                <w:b/>
              </w:rPr>
              <w:t>6.</w:t>
            </w:r>
          </w:p>
        </w:tc>
        <w:tc>
          <w:tcPr>
            <w:tcW w:w="8373" w:type="dxa"/>
          </w:tcPr>
          <w:p w:rsidR="00F85C99" w:rsidRPr="002F6A28" w:rsidP="002F6A28" w14:paraId="1D917774" w14:textId="77777777">
            <w:pPr>
              <w:spacing w:before="120" w:after="120"/>
              <w:rPr>
                <w:b/>
              </w:rPr>
            </w:pPr>
            <w:r w:rsidRPr="002F6A28">
              <w:rPr>
                <w:b/>
              </w:rPr>
              <w:t>Description of content:</w:t>
            </w:r>
            <w:r w:rsidRPr="00C379C8" w:rsidR="00FE448B">
              <w:t xml:space="preserve"> The draft Resolution has been developed with a view to establishing the Procedure for the state registration of chemical substances.</w:t>
            </w:r>
          </w:p>
          <w:p w:rsidR="00FE448B" w:rsidRPr="00C379C8" w:rsidP="002F6A28" w14:paraId="70A05C01" w14:textId="77777777">
            <w:pPr>
              <w:spacing w:before="120" w:after="120"/>
            </w:pPr>
            <w:r w:rsidRPr="00C379C8">
              <w:t>The Procedure sets out the rules for mandatory state registration of chemical substances, including those contained in other chemical products, which are manufactured, imported or placed on the market of Ukraine, and which have undergone identification in accordance with the Law of Ukraine "On Ensuring Chemical Safety and Management of Chemical Products" (notified in document G/TBT/N/UKR/176/Add.3).</w:t>
            </w:r>
          </w:p>
          <w:p w:rsidR="00FE448B" w:rsidRPr="00C379C8" w:rsidP="002F6A28" w14:paraId="52F67B69" w14:textId="77777777">
            <w:pPr>
              <w:spacing w:before="120" w:after="120"/>
            </w:pPr>
            <w:r w:rsidRPr="00C379C8">
              <w:t xml:space="preserve">The document establishes the conditions for registration, including a threshold of one tonne per year, and specifies the methodology for calculating the quantity of a substance. It also provides exemptions from registration, in particular for substances already registered by an upstream supplier, active substances used in plant protection products and biocides, </w:t>
            </w:r>
            <w:r w:rsidRPr="00C379C8">
              <w:t>and other substances falling outside the scope of the Technical Regulation on Safety of Chemical Products (notified in document G/TBT/N/UKR/179/Rev.2/Add.1).</w:t>
            </w:r>
          </w:p>
          <w:p w:rsidR="00FE448B" w:rsidRPr="00C379C8" w:rsidP="002F6A28" w14:paraId="54E95E75" w14:textId="77777777">
            <w:pPr>
              <w:spacing w:before="120" w:after="120"/>
            </w:pPr>
            <w:r w:rsidRPr="00C379C8">
              <w:t>The Procedure contains provisions on submitting a registration application, including the required information and documentation, which may be provided in paper or electronic form. It also sets out requirements for updating registration information and allows for the appointment of an authorized representative in Ukraine to act on behalf of the applicant for registration and data exchange purposes.</w:t>
            </w:r>
          </w:p>
          <w:p w:rsidR="00FE448B" w:rsidRPr="00C379C8" w:rsidP="002F6A28" w14:paraId="17D99D40" w14:textId="77777777">
            <w:pPr>
              <w:spacing w:before="120" w:after="120"/>
            </w:pPr>
            <w:r w:rsidRPr="00C379C8">
              <w:t>The Procedure defines the process for examination of applications, timelines for decision-making, grounds for refusal of registration and provides that registration decisions are of unlimited duration. It also provides for the recording of relevant information in the State Register of Chemical Substances and the payment of applicable registration fees.</w:t>
            </w:r>
          </w:p>
          <w:p w:rsidR="00FE448B" w:rsidRPr="00C379C8" w:rsidP="002F6A28" w14:paraId="12726590" w14:textId="77777777">
            <w:pPr>
              <w:spacing w:before="120" w:after="120"/>
            </w:pPr>
            <w:r w:rsidRPr="00C379C8">
              <w:t>In addition, the Procedure includes specific provisions for certain categories of substances, including monomers and substances in polymers, substances in articles, substances registered in the European Union and isolated on-site and transported intermediates.</w:t>
            </w:r>
          </w:p>
        </w:tc>
      </w:tr>
      <w:tr w14:paraId="1D22B95F" w14:textId="77777777" w:rsidTr="00DB13FE">
        <w:tblPrEx>
          <w:tblW w:w="5000" w:type="pct"/>
          <w:tblLayout w:type="fixed"/>
          <w:tblLook w:val="0000"/>
        </w:tblPrEx>
        <w:tc>
          <w:tcPr>
            <w:tcW w:w="607" w:type="dxa"/>
          </w:tcPr>
          <w:p w:rsidR="00F85C99" w:rsidRPr="002F6A28" w:rsidP="002F6A28" w14:paraId="58A50DE4" w14:textId="77777777">
            <w:pPr>
              <w:spacing w:before="120" w:after="120"/>
              <w:jc w:val="left"/>
              <w:rPr>
                <w:b/>
              </w:rPr>
            </w:pPr>
            <w:r w:rsidRPr="002F6A28">
              <w:rPr>
                <w:b/>
              </w:rPr>
              <w:t>7.</w:t>
            </w:r>
          </w:p>
        </w:tc>
        <w:tc>
          <w:tcPr>
            <w:tcW w:w="8373" w:type="dxa"/>
          </w:tcPr>
          <w:p w:rsidR="00F85C99" w:rsidRPr="002F6A28" w:rsidP="002F6A28" w14:paraId="4F12BE7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Harmonization</w:t>
            </w:r>
          </w:p>
        </w:tc>
      </w:tr>
      <w:tr w14:paraId="7876B8D4" w14:textId="77777777" w:rsidTr="00DB13FE">
        <w:tblPrEx>
          <w:tblW w:w="5000" w:type="pct"/>
          <w:tblLayout w:type="fixed"/>
          <w:tblLook w:val="0000"/>
        </w:tblPrEx>
        <w:tc>
          <w:tcPr>
            <w:tcW w:w="607" w:type="dxa"/>
          </w:tcPr>
          <w:p w:rsidR="00F85C99" w:rsidRPr="002F6A28" w:rsidP="009E75ED" w14:paraId="582E43EF" w14:textId="77777777">
            <w:pPr>
              <w:spacing w:before="120" w:after="120"/>
              <w:jc w:val="left"/>
              <w:rPr>
                <w:b/>
              </w:rPr>
            </w:pPr>
            <w:r w:rsidRPr="002F6A28">
              <w:rPr>
                <w:b/>
              </w:rPr>
              <w:t>8.</w:t>
            </w:r>
          </w:p>
        </w:tc>
        <w:tc>
          <w:tcPr>
            <w:tcW w:w="8373" w:type="dxa"/>
          </w:tcPr>
          <w:p w:rsidR="000C3B6C" w:rsidRPr="00EC00D2" w:rsidP="007F13E8" w14:paraId="01F0FA2D" w14:textId="77777777">
            <w:pPr>
              <w:spacing w:before="120" w:after="120"/>
              <w:rPr>
                <w:bCs/>
              </w:rPr>
            </w:pPr>
            <w:r w:rsidRPr="002F6A28">
              <w:rPr>
                <w:b/>
              </w:rPr>
              <w:t>Relevant documents:</w:t>
            </w:r>
            <w:r w:rsidRPr="002F6A28" w:rsidR="00EE3A11">
              <w:t xml:space="preserve"> </w:t>
            </w:r>
          </w:p>
          <w:p w:rsidR="00EE3A11" w:rsidRPr="002F6A28" w:rsidP="007F13E8" w14:paraId="14BA355D" w14:textId="77777777">
            <w:pPr>
              <w:spacing w:before="120" w:after="120"/>
            </w:pPr>
            <w:r w:rsidRPr="002F6A28">
              <w:t>Law of Ukraine "On Chemical Safety and Chemicals Management" (notified in document G/TBT/N/UKR/176/Add.3);</w:t>
            </w:r>
          </w:p>
          <w:p w:rsidR="00EE3A11" w:rsidRPr="002F6A28" w:rsidP="007F13E8" w14:paraId="469E0049" w14:textId="77777777">
            <w:pPr>
              <w:spacing w:before="120" w:after="120"/>
            </w:pPr>
            <w:r w:rsidRPr="002F6A28">
              <w:t>Resolution of the Cabinet of Ministers of Ukraine No 847 "On Approval of the Technical Regulation on Safety of Chemical Products" of 23 July 2024 (notified in document G/TBT/N/UKR/179/Rev.2/Add.1);</w:t>
            </w:r>
          </w:p>
          <w:p w:rsidR="00EE3A11" w:rsidRPr="002F6A28" w:rsidP="007F13E8" w14:paraId="367DD6A6" w14:textId="77777777">
            <w:pPr>
              <w:spacing w:before="120" w:after="120"/>
            </w:pPr>
            <w:r w:rsidRPr="002F6A28">
              <w:t>Resolution of the Cabinet of Ministers of Ukraine No. 1497 "On Approval of the Rules for Joint Submission of Information in Applications for State Registration of Identical Chemical Substances" of 19 November 2025 (notified in document G/TBT/N/UKR/345/Add.1).</w:t>
            </w:r>
          </w:p>
          <w:p w:rsidR="00EE3A11" w:rsidRPr="002F6A28" w:rsidP="007F13E8" w14:paraId="14A067E3" w14:textId="77777777">
            <w:pPr>
              <w:spacing w:before="120" w:after="120"/>
            </w:pPr>
            <w:r w:rsidRPr="002F6A28">
              <w:rPr>
                <w:b/>
                <w:bCs/>
              </w:rPr>
              <w:t>Relevant notifications:</w:t>
            </w:r>
          </w:p>
          <w:p w:rsidR="00EE3A11" w:rsidRPr="002F6A28" w:rsidP="007F13E8" w14:paraId="68BE312D" w14:textId="77777777">
            <w:pPr>
              <w:numPr>
                <w:ilvl w:val="0"/>
                <w:numId w:val="16"/>
              </w:numPr>
              <w:spacing w:before="120" w:after="120"/>
            </w:pPr>
            <w:hyperlink r:id="rId11" w:history="1">
              <w:r w:rsidRPr="002F6A28">
                <w:rPr>
                  <w:color w:val="0000FF"/>
                  <w:u w:val="single"/>
                </w:rPr>
                <w:t>G/TBT/N/UKR/176/Add.3</w:t>
              </w:r>
            </w:hyperlink>
          </w:p>
          <w:p w:rsidR="00EE3A11" w:rsidRPr="002F6A28" w:rsidP="007F13E8" w14:paraId="637170A6" w14:textId="77777777">
            <w:pPr>
              <w:numPr>
                <w:ilvl w:val="0"/>
                <w:numId w:val="16"/>
              </w:numPr>
              <w:spacing w:before="120" w:after="120"/>
            </w:pPr>
            <w:hyperlink r:id="rId12" w:history="1">
              <w:r w:rsidRPr="002F6A28">
                <w:rPr>
                  <w:color w:val="0000FF"/>
                  <w:u w:val="single"/>
                </w:rPr>
                <w:t>G/TBT/N/UKR/179/Rev.2/Add.1</w:t>
              </w:r>
            </w:hyperlink>
          </w:p>
          <w:p w:rsidR="00EE3A11" w:rsidRPr="002F6A28" w:rsidP="007F13E8" w14:paraId="11FB8053" w14:textId="77777777">
            <w:pPr>
              <w:numPr>
                <w:ilvl w:val="0"/>
                <w:numId w:val="16"/>
              </w:numPr>
              <w:spacing w:before="120" w:after="120"/>
            </w:pPr>
            <w:hyperlink r:id="rId13" w:history="1">
              <w:r w:rsidRPr="002F6A28">
                <w:rPr>
                  <w:color w:val="0000FF"/>
                  <w:u w:val="single"/>
                </w:rPr>
                <w:t>G/TBT/N/UKR/345/Add.1</w:t>
              </w:r>
            </w:hyperlink>
          </w:p>
        </w:tc>
      </w:tr>
      <w:tr w14:paraId="53BD0B53" w14:textId="77777777" w:rsidTr="00DB13FE">
        <w:tblPrEx>
          <w:tblW w:w="5000" w:type="pct"/>
          <w:tblLayout w:type="fixed"/>
          <w:tblLook w:val="0000"/>
        </w:tblPrEx>
        <w:tc>
          <w:tcPr>
            <w:tcW w:w="607" w:type="dxa"/>
          </w:tcPr>
          <w:p w:rsidR="00EE3A11" w:rsidRPr="002F6A28" w:rsidP="002F6A28" w14:paraId="7D9DA48F" w14:textId="77777777">
            <w:pPr>
              <w:spacing w:before="120" w:after="120"/>
              <w:jc w:val="left"/>
              <w:rPr>
                <w:b/>
              </w:rPr>
            </w:pPr>
            <w:r w:rsidRPr="002F6A28">
              <w:rPr>
                <w:b/>
              </w:rPr>
              <w:t>9.</w:t>
            </w:r>
          </w:p>
        </w:tc>
        <w:tc>
          <w:tcPr>
            <w:tcW w:w="8373" w:type="dxa"/>
          </w:tcPr>
          <w:p w:rsidR="00EE3A11" w:rsidRPr="002F6A28" w:rsidP="008953C4" w14:paraId="23BEF26B" w14:textId="77777777">
            <w:pPr>
              <w:spacing w:before="120" w:after="120"/>
            </w:pPr>
            <w:r w:rsidRPr="002F6A28">
              <w:rPr>
                <w:b/>
              </w:rPr>
              <w:t>Proposed date of adoption:</w:t>
            </w:r>
            <w:r w:rsidRPr="00C379C8">
              <w:t xml:space="preserve"> To be determined</w:t>
            </w:r>
          </w:p>
          <w:p w:rsidR="00EE3A11" w:rsidRPr="002F6A28" w:rsidP="008953C4" w14:paraId="6F66BF12" w14:textId="77777777">
            <w:pPr>
              <w:spacing w:after="120"/>
            </w:pPr>
            <w:r w:rsidRPr="002F6A28">
              <w:rPr>
                <w:b/>
              </w:rPr>
              <w:t>Proposed date of entry into force:</w:t>
            </w:r>
            <w:r w:rsidRPr="00C379C8">
              <w:t xml:space="preserve"> To be determined</w:t>
            </w:r>
          </w:p>
        </w:tc>
      </w:tr>
      <w:tr w14:paraId="4E8B8FDA" w14:textId="77777777" w:rsidTr="00DB13FE">
        <w:tblPrEx>
          <w:tblW w:w="5000" w:type="pct"/>
          <w:tblLayout w:type="fixed"/>
          <w:tblLook w:val="0000"/>
        </w:tblPrEx>
        <w:tc>
          <w:tcPr>
            <w:tcW w:w="607" w:type="dxa"/>
            <w:tcBorders>
              <w:bottom w:val="double" w:sz="4" w:space="0" w:color="auto"/>
            </w:tcBorders>
          </w:tcPr>
          <w:p w:rsidR="00F85C99" w:rsidRPr="002F6A28" w:rsidP="002F6A28" w14:paraId="16685DA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CDE664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B058C21" w14:textId="77777777">
            <w:pPr>
              <w:spacing w:before="120" w:after="120"/>
              <w:rPr>
                <w:bCs/>
              </w:rPr>
            </w:pPr>
            <w:r w:rsidRPr="002F6A28">
              <w:rPr>
                <w:b/>
              </w:rPr>
              <w:t>Final date for comments:</w:t>
            </w:r>
            <w:r w:rsidRPr="00C379C8" w:rsidR="00EE3A11">
              <w:t xml:space="preserve"> 9 June 2026</w:t>
            </w:r>
          </w:p>
          <w:p w:rsidR="000C3B6C" w:rsidRPr="00E3324D" w:rsidP="000C3B6C" w14:paraId="5EDD908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4FE49E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A663254" w14:textId="77777777">
            <w:r w:rsidRPr="00CE6C29">
              <w:t>Secretariat of the Cabinet of Ministers of Ukraine</w:t>
            </w:r>
          </w:p>
          <w:p w:rsidR="00CE6C29" w:rsidRPr="00CE6C29" w:rsidP="000C3B6C" w14:paraId="1DA5B3D5" w14:textId="77777777">
            <w:r w:rsidRPr="00CE6C29">
              <w:t>Department of International Trade Policy</w:t>
            </w:r>
          </w:p>
          <w:p w:rsidR="00CE6C29" w:rsidRPr="00CE6C29" w:rsidP="000C3B6C" w14:paraId="78F0BAC2" w14:textId="77777777">
            <w:r w:rsidRPr="00CE6C29">
              <w:t>12/2 Hrushevskoho Str.</w:t>
            </w:r>
          </w:p>
          <w:p w:rsidR="00CE6C29" w:rsidRPr="00CE6C29" w:rsidP="000C3B6C" w14:paraId="46399026" w14:textId="77777777">
            <w:r w:rsidRPr="00CE6C29">
              <w:t>Kyiv 01008</w:t>
            </w:r>
          </w:p>
          <w:p w:rsidR="00CE6C29" w:rsidRPr="00CE6C29" w:rsidP="000C3B6C" w14:paraId="295BDC65" w14:textId="77777777">
            <w:r w:rsidRPr="00CE6C29">
              <w:t>Tel: +(38 044) 256 65 07</w:t>
            </w:r>
          </w:p>
          <w:p w:rsidR="00CE6C29" w:rsidRPr="00CE6C29" w:rsidP="000C3B6C" w14:paraId="4422D952" w14:textId="77777777">
            <w:r w:rsidRPr="00CE6C29">
              <w:t xml:space="preserve">Email: </w:t>
            </w:r>
            <w:hyperlink r:id="rId9" w:history="1">
              <w:r w:rsidRPr="00CE6C29">
                <w:rPr>
                  <w:color w:val="0000FF"/>
                  <w:u w:val="single"/>
                </w:rPr>
                <w:t>ep@kmu.gov.ua</w:t>
              </w:r>
            </w:hyperlink>
          </w:p>
          <w:p w:rsidR="00CE6C29" w:rsidRPr="00CE6C29" w:rsidP="000C3B6C" w14:paraId="07F7F556"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5B1A6D18"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0AB62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97AC0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970EEF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9B6755" w14:textId="77777777">
    <w:pPr>
      <w:pStyle w:val="Header"/>
      <w:pBdr>
        <w:bottom w:val="single" w:sz="4" w:space="1" w:color="auto"/>
      </w:pBdr>
      <w:tabs>
        <w:tab w:val="clear" w:pos="4513"/>
        <w:tab w:val="clear" w:pos="9027"/>
      </w:tabs>
      <w:jc w:val="center"/>
    </w:pPr>
    <w:r w:rsidRPr="002F6A28">
      <w:t>tbtSymbol</w:t>
    </w:r>
  </w:p>
  <w:p w:rsidR="009239F7" w:rsidRPr="002F6A28" w:rsidP="009239F7" w14:paraId="57D7F07C" w14:textId="77777777">
    <w:pPr>
      <w:pStyle w:val="Header"/>
      <w:pBdr>
        <w:bottom w:val="single" w:sz="4" w:space="1" w:color="auto"/>
      </w:pBdr>
      <w:tabs>
        <w:tab w:val="clear" w:pos="4513"/>
        <w:tab w:val="clear" w:pos="9027"/>
      </w:tabs>
      <w:jc w:val="center"/>
    </w:pPr>
  </w:p>
  <w:p w:rsidR="009239F7" w:rsidRPr="002F6A28" w:rsidP="009239F7" w14:paraId="12319F4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B79B7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DD3F0D" w14:textId="77777777">
    <w:pPr>
      <w:pStyle w:val="Header"/>
      <w:pBdr>
        <w:bottom w:val="single" w:sz="4" w:space="1" w:color="auto"/>
      </w:pBdr>
      <w:tabs>
        <w:tab w:val="clear" w:pos="4513"/>
        <w:tab w:val="clear" w:pos="9027"/>
      </w:tabs>
      <w:jc w:val="center"/>
    </w:pPr>
    <w:bookmarkStart w:id="0" w:name="spsSymbolHeader"/>
    <w:r w:rsidRPr="002F6A28">
      <w:t>G/TBT/N/UKR/379</w:t>
    </w:r>
    <w:bookmarkEnd w:id="0"/>
  </w:p>
  <w:p w:rsidR="009239F7" w:rsidRPr="002F6A28" w:rsidP="009239F7" w14:paraId="28C88FDE" w14:textId="77777777">
    <w:pPr>
      <w:pStyle w:val="Header"/>
      <w:pBdr>
        <w:bottom w:val="single" w:sz="4" w:space="1" w:color="auto"/>
      </w:pBdr>
      <w:tabs>
        <w:tab w:val="clear" w:pos="4513"/>
        <w:tab w:val="clear" w:pos="9027"/>
      </w:tabs>
      <w:jc w:val="center"/>
    </w:pPr>
  </w:p>
  <w:p w:rsidR="009239F7" w:rsidRPr="002F6A28" w:rsidP="009239F7" w14:paraId="31440FB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B1ABD3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E4A28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E39636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AA7012B" w14:textId="77777777">
          <w:pPr>
            <w:jc w:val="right"/>
            <w:rPr>
              <w:b/>
              <w:color w:val="FF0000"/>
              <w:szCs w:val="16"/>
            </w:rPr>
          </w:pPr>
        </w:p>
      </w:tc>
    </w:tr>
    <w:bookmarkEnd w:id="1"/>
    <w:tr w14:paraId="69F5F60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53C72C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0B4229" w14:textId="77777777">
          <w:pPr>
            <w:jc w:val="right"/>
            <w:rPr>
              <w:b/>
              <w:szCs w:val="16"/>
            </w:rPr>
          </w:pPr>
        </w:p>
      </w:tc>
    </w:tr>
    <w:tr w14:paraId="6E86AFF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BEC9AA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EF4C06B" w14:textId="77777777">
          <w:pPr>
            <w:jc w:val="right"/>
            <w:rPr>
              <w:b/>
              <w:szCs w:val="16"/>
            </w:rPr>
          </w:pPr>
          <w:bookmarkStart w:id="2" w:name="bmkSymbols"/>
          <w:r w:rsidRPr="002F6A28">
            <w:rPr>
              <w:b/>
              <w:szCs w:val="16"/>
            </w:rPr>
            <w:t>G/TBT/N/UKR/379</w:t>
          </w:r>
          <w:bookmarkEnd w:id="2"/>
        </w:p>
      </w:tc>
    </w:tr>
    <w:tr w14:paraId="19B4ECE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19BAE6" w14:textId="77777777"/>
      </w:tc>
      <w:tc>
        <w:tcPr>
          <w:tcW w:w="5448" w:type="dxa"/>
          <w:gridSpan w:val="2"/>
          <w:shd w:val="clear" w:color="auto" w:fill="FFFFFF"/>
          <w:tcMar>
            <w:left w:w="108" w:type="dxa"/>
            <w:right w:w="108" w:type="dxa"/>
          </w:tcMar>
          <w:vAlign w:val="center"/>
        </w:tcPr>
        <w:p w:rsidR="00ED54E0" w:rsidRPr="009239F7" w:rsidP="00B801E9" w14:paraId="3623E27F" w14:textId="77777777">
          <w:pPr>
            <w:jc w:val="right"/>
            <w:rPr>
              <w:szCs w:val="16"/>
            </w:rPr>
          </w:pPr>
          <w:bookmarkStart w:id="3" w:name="spsDateDistribution"/>
          <w:bookmarkStart w:id="4" w:name="bmkDate"/>
          <w:r w:rsidRPr="009239F7">
            <w:rPr>
              <w:szCs w:val="16"/>
            </w:rPr>
            <w:t>10 April 2026</w:t>
          </w:r>
          <w:bookmarkEnd w:id="3"/>
          <w:bookmarkEnd w:id="4"/>
        </w:p>
      </w:tc>
    </w:tr>
    <w:tr w14:paraId="0BB47EB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F1B17C" w14:textId="77777777">
          <w:pPr>
            <w:jc w:val="left"/>
            <w:rPr>
              <w:b/>
            </w:rPr>
          </w:pPr>
          <w:bookmarkStart w:id="5" w:name="bmkSerial"/>
          <w:r>
            <w:rPr>
              <w:rFonts w:ascii="Verdana" w:eastAsia="Verdana" w:hAnsi="Verdana" w:cs="Verdana"/>
              <w:b w:val="0"/>
              <w:color w:val="FF0000"/>
              <w:sz w:val="18"/>
            </w:rPr>
            <w:t>(26-2812)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32D22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7184E8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6E82B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8992B1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8889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118478961">
    <w:abstractNumId w:val="9"/>
  </w:num>
  <w:num w:numId="2" w16cid:durableId="245841038">
    <w:abstractNumId w:val="7"/>
  </w:num>
  <w:num w:numId="3" w16cid:durableId="1062405870">
    <w:abstractNumId w:val="6"/>
  </w:num>
  <w:num w:numId="4" w16cid:durableId="1741292152">
    <w:abstractNumId w:val="5"/>
  </w:num>
  <w:num w:numId="5" w16cid:durableId="363094190">
    <w:abstractNumId w:val="4"/>
  </w:num>
  <w:num w:numId="6" w16cid:durableId="1599752913">
    <w:abstractNumId w:val="12"/>
  </w:num>
  <w:num w:numId="7" w16cid:durableId="417023234">
    <w:abstractNumId w:val="11"/>
  </w:num>
  <w:num w:numId="8" w16cid:durableId="19820900">
    <w:abstractNumId w:val="10"/>
  </w:num>
  <w:num w:numId="9" w16cid:durableId="1660303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1162839">
    <w:abstractNumId w:val="13"/>
  </w:num>
  <w:num w:numId="11" w16cid:durableId="1271936940">
    <w:abstractNumId w:val="8"/>
  </w:num>
  <w:num w:numId="12" w16cid:durableId="980426221">
    <w:abstractNumId w:val="3"/>
  </w:num>
  <w:num w:numId="13" w16cid:durableId="1380476326">
    <w:abstractNumId w:val="2"/>
  </w:num>
  <w:num w:numId="14" w16cid:durableId="442846955">
    <w:abstractNumId w:val="1"/>
  </w:num>
  <w:num w:numId="15" w16cid:durableId="1986425639">
    <w:abstractNumId w:val="0"/>
  </w:num>
  <w:num w:numId="16" w16cid:durableId="15671790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3FBA"/>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5A2B"/>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12C8"/>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406A"/>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B5871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176/Add.3" TargetMode="External" /><Relationship Id="rId12" Type="http://schemas.openxmlformats.org/officeDocument/2006/relationships/hyperlink" Target="https://eping.wto.org/en/Search/Index?viewData=G/TBT/N/UKR/179/Rev.2/Add.1" TargetMode="External" /><Relationship Id="rId13" Type="http://schemas.openxmlformats.org/officeDocument/2006/relationships/hyperlink" Target="https://eping.wto.org/en/Search/Index?viewData=G/TBT/N/UKR/345/Add.1"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999_00_x.pdf" TargetMode="External" /><Relationship Id="rId7" Type="http://schemas.openxmlformats.org/officeDocument/2006/relationships/hyperlink" Target="https://members.wto.org/crnattachments/2026/TBT/UKR/26_01999_01_x.pdf" TargetMode="External" /><Relationship Id="rId8" Type="http://schemas.openxmlformats.org/officeDocument/2006/relationships/hyperlink" Target="https://me.gov.ua/Documents/Detail/659c4488-5ba1-47fd-8182-afffa3caa694?lang=uk-UA&amp;title=ProktPostanoviKabinetuMinistrivUkrainiproZatverdzhenniaPoriadkuDerzhavnoiRestratsiiKhimichnikhRechovin"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8286B10-B58C-4B48-8D9A-EDB07546518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2026-04-10T10:02:00Z</dcterms:created>
  <dcterms:modified xsi:type="dcterms:W3CDTF">2026-04-10T10:02:00Z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