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ED0A220" w14:textId="77777777">
      <w:pPr>
        <w:pStyle w:val="Title"/>
      </w:pPr>
      <w:r w:rsidRPr="002F663C">
        <w:t>NOTIFICATION</w:t>
      </w:r>
    </w:p>
    <w:p w:rsidR="002F663C" w:rsidRPr="002F663C" w:rsidP="00DD3DD7" w14:paraId="24E89C8A" w14:textId="77777777">
      <w:pPr>
        <w:pStyle w:val="Title3"/>
      </w:pPr>
      <w:r w:rsidRPr="002F663C">
        <w:t>Addendum</w:t>
      </w:r>
    </w:p>
    <w:p w:rsidR="002F663C" w:rsidP="001E2E4A" w14:paraId="0ACA17C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05FFD9C2" w14:textId="77777777">
      <w:pPr>
        <w:rPr>
          <w:rFonts w:eastAsia="Calibri" w:cs="Times New Roman"/>
        </w:rPr>
      </w:pPr>
    </w:p>
    <w:p w:rsidR="002F663C" w:rsidRPr="002F663C" w:rsidP="002F663C" w14:paraId="4351A97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EDFFB3A" w14:textId="77777777">
      <w:pPr>
        <w:rPr>
          <w:rFonts w:eastAsia="Calibri" w:cs="Times New Roman"/>
        </w:rPr>
      </w:pPr>
    </w:p>
    <w:p w:rsidR="00C14444" w:rsidRPr="002F663C" w:rsidP="002F663C" w14:paraId="61B5993D" w14:textId="77777777">
      <w:pPr>
        <w:rPr>
          <w:rFonts w:eastAsia="Calibri" w:cs="Times New Roman"/>
        </w:rPr>
      </w:pPr>
    </w:p>
    <w:p w:rsidR="002F663C" w:rsidRPr="002F663C" w:rsidP="002F663C" w14:paraId="0EC4A9B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Public Availability of Modified Text and Availability of Additional Documents and Information for the Proposal to Permanently Adopt the Emergency Vehicle Emissions Regulations</w:t>
      </w:r>
    </w:p>
    <w:p w:rsidR="002F663C" w:rsidRPr="002F663C" w:rsidP="002F663C" w14:paraId="29AF317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32F080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10A4CB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104D2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543A8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0553C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2FD57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FDC7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2EDAC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8DAA9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0331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1843B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5138E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9C17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A4430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A02BB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4583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7D178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320BA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DD67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9E0C1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E7AABE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5BAA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8FFF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43CBD0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192BCBE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https://ww2.arb.ca.gov/rulemaking/2025/orhdomnibus</w:t>
              </w:r>
            </w:hyperlink>
          </w:p>
          <w:p w:rsidR="00082727" w:rsidP="00C14444" w14:paraId="4039E5AF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https://members.wto.org/crnattachments/2026/TBT/USA/modification/26_01910_00_e.pdf</w:t>
              </w:r>
            </w:hyperlink>
          </w:p>
          <w:p w:rsidR="00082727" w:rsidP="00C14444" w14:paraId="082D4E15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https://members.wto.org/crnattachments/2026/TBT/USA/modification/26_01910_01_e.pdf</w:t>
              </w:r>
            </w:hyperlink>
          </w:p>
          <w:p w:rsidR="00082727" w:rsidP="00C14444" w14:paraId="4D19377F" w14:textId="77777777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https://members.wto.org/crnattachments/2026/TBT/USA/modification/26_01910_02_e.pdf</w:t>
              </w:r>
            </w:hyperlink>
          </w:p>
          <w:p w:rsidR="00082727" w:rsidP="00C14444" w14:paraId="5B72E1FF" w14:textId="77777777">
            <w:pPr>
              <w:spacing w:before="120" w:after="120"/>
              <w:rPr>
                <w:rFonts w:eastAsia="Calibri" w:cs="Times New Roman"/>
              </w:rPr>
            </w:pPr>
            <w:hyperlink r:id="rId11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https://members.wto.org/crnattachments/2026/TBT/USA/modification/26_01910_03_e.pdf</w:t>
              </w:r>
            </w:hyperlink>
          </w:p>
          <w:p w:rsidR="00082727" w:rsidP="00C14444" w14:paraId="6154CBD3" w14:textId="77777777">
            <w:pPr>
              <w:spacing w:before="120" w:after="120"/>
              <w:rPr>
                <w:rFonts w:eastAsia="Calibri" w:cs="Times New Roman"/>
              </w:rPr>
            </w:pPr>
            <w:hyperlink r:id="rId12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https://members.wto.org/crnattachments/2026/TBT/USA/modification/26_01910_04_e.pdf</w:t>
              </w:r>
            </w:hyperlink>
          </w:p>
          <w:p w:rsidR="00082727" w:rsidP="00C14444" w14:paraId="0D1C55D7" w14:textId="77777777">
            <w:pPr>
              <w:spacing w:before="120" w:after="120"/>
              <w:rPr>
                <w:rFonts w:eastAsia="Calibri" w:cs="Times New Roman"/>
              </w:rPr>
            </w:pPr>
            <w:hyperlink r:id="rId13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https://members.wto.org/crnattachments/2026/TBT/USA/modification/26_01910_05_e.pdf</w:t>
              </w:r>
            </w:hyperlink>
          </w:p>
          <w:p w:rsidR="002F663C" w:rsidRPr="002F663C" w:rsidP="00C14444" w14:paraId="1315DA1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20 April 2026</w:t>
            </w:r>
          </w:p>
        </w:tc>
      </w:tr>
      <w:tr w14:paraId="78A7B5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A9A32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9E607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36746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4F4D21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F2D2E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C098D8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587176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California Air Resources Board (CARB) has determined that additional modifications are appropriate for the proposed amendments and has developed proposed modifications (15-Day Changes). The Appendices showing the specific proposed modifications to the text of the proposed regulation being made with these 15-Day Changes are shown in multiple ways to meet the requirements of the Administrative Procedure Act (APA) while also posting alternate/complementary versions that provide increased accessibility to v</w:t>
      </w:r>
      <w:r w:rsidRPr="002F663C">
        <w:rPr>
          <w:rFonts w:eastAsia="Calibri" w:cs="Times New Roman"/>
          <w:szCs w:val="18"/>
        </w:rPr>
        <w:t>iew the modifications.</w:t>
      </w:r>
    </w:p>
    <w:p w:rsidR="00F7792A" w:rsidRPr="002F663C" w:rsidP="00B16ACF" w14:paraId="7A99E6C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Documents posted 3 April 2026 -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https://ww2.arb.ca.gov/rulemaking/2025/orhdomnibus</w:t>
        </w:r>
      </w:hyperlink>
    </w:p>
    <w:p w:rsidR="00F7792A" w:rsidRPr="002F663C" w:rsidP="00B16ACF" w14:paraId="7D37D6CE" w14:textId="77777777">
      <w:pPr>
        <w:spacing w:before="120" w:after="120"/>
        <w:rPr>
          <w:rFonts w:eastAsia="Calibri" w:cs="Times New Roman"/>
          <w:szCs w:val="18"/>
        </w:rPr>
      </w:pP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Notice of Public Availability of Modified Text and Availability of Additional Documents</w:t>
        </w:r>
      </w:hyperlink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(Deadline to Comment: 20 April 2026)</w:t>
      </w:r>
    </w:p>
    <w:p w:rsidR="00F7792A" w:rsidRPr="002F663C" w:rsidP="00B16ACF" w14:paraId="62388DC0" w14:textId="77777777">
      <w:pPr>
        <w:spacing w:before="120" w:after="120"/>
        <w:rPr>
          <w:rFonts w:eastAsia="Calibri" w:cs="Times New Roman"/>
          <w:szCs w:val="18"/>
        </w:rPr>
      </w:pP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Appendix A-3.1</w:t>
        </w:r>
      </w:hyperlink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(15-Day Changes Available for Comment)</w:t>
      </w:r>
    </w:p>
    <w:p w:rsidR="00F7792A" w:rsidRPr="002F663C" w:rsidP="00B16ACF" w14:paraId="2EA2F4C3" w14:textId="77777777">
      <w:pPr>
        <w:spacing w:before="120" w:after="120"/>
        <w:rPr>
          <w:rFonts w:eastAsia="Calibri" w:cs="Times New Roman"/>
          <w:szCs w:val="18"/>
        </w:rPr>
      </w:pP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Appendix A-3.2</w:t>
        </w:r>
      </w:hyperlink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~Alternate Format to Appendix A-3.1~</w:t>
      </w:r>
    </w:p>
    <w:p w:rsidR="00F7792A" w:rsidRPr="002F663C" w:rsidP="00B16ACF" w14:paraId="3C94B9E7" w14:textId="77777777">
      <w:pPr>
        <w:spacing w:before="120" w:after="120"/>
        <w:rPr>
          <w:rFonts w:eastAsia="Calibri" w:cs="Times New Roman"/>
          <w:szCs w:val="18"/>
        </w:rPr>
      </w:pP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Appendix A-3.3</w:t>
        </w:r>
      </w:hyperlink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~For Review Only~</w:t>
      </w:r>
    </w:p>
    <w:p w:rsidR="00F7792A" w:rsidRPr="002F663C" w:rsidP="00B16ACF" w14:paraId="30AC9D53" w14:textId="77777777">
      <w:pPr>
        <w:spacing w:before="120" w:after="120"/>
        <w:rPr>
          <w:rFonts w:eastAsia="Calibri" w:cs="Times New Roman"/>
          <w:szCs w:val="18"/>
        </w:rPr>
      </w:pP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Appendix A-4-1.1</w:t>
        </w:r>
      </w:hyperlink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(15-Day Changes Available for Comment)</w:t>
      </w:r>
    </w:p>
    <w:p w:rsidR="00F7792A" w:rsidRPr="002F663C" w:rsidP="00B16ACF" w14:paraId="691C3ACA" w14:textId="77777777">
      <w:pPr>
        <w:spacing w:before="120" w:after="120"/>
        <w:rPr>
          <w:rFonts w:eastAsia="Calibri" w:cs="Times New Roman"/>
          <w:szCs w:val="18"/>
        </w:rPr>
      </w:pP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Appendix A-4-1.2</w:t>
        </w:r>
      </w:hyperlink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~Alternate Format to Appendix A-4-1.1~</w:t>
      </w:r>
    </w:p>
    <w:p w:rsidR="00F7792A" w:rsidRPr="002F663C" w:rsidP="00B16ACF" w14:paraId="7B0835B7" w14:textId="77777777">
      <w:pPr>
        <w:spacing w:before="120" w:after="120"/>
        <w:rPr>
          <w:rFonts w:eastAsia="Calibri" w:cs="Times New Roman"/>
          <w:szCs w:val="18"/>
        </w:rPr>
      </w:pPr>
      <w:hyperlink r:id="rId20" w:history="1">
        <w:r w:rsidRPr="002F663C">
          <w:rPr>
            <w:rFonts w:eastAsia="Calibri" w:cs="Times New Roman"/>
            <w:color w:val="0000FF"/>
            <w:szCs w:val="18"/>
            <w:u w:val="single"/>
          </w:rPr>
          <w:t>Appendix A-4-1.3</w:t>
        </w:r>
      </w:hyperlink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~For Review Only~</w:t>
      </w:r>
    </w:p>
    <w:p w:rsidR="00F7792A" w:rsidRPr="002F663C" w:rsidP="00B16ACF" w14:paraId="0501A1A0" w14:textId="77777777">
      <w:pPr>
        <w:spacing w:before="120" w:after="120"/>
        <w:rPr>
          <w:rFonts w:eastAsia="Calibri" w:cs="Times New Roman"/>
          <w:szCs w:val="18"/>
        </w:rPr>
      </w:pPr>
      <w:hyperlink r:id="rId21" w:history="1">
        <w:r w:rsidRPr="002F663C">
          <w:rPr>
            <w:rFonts w:eastAsia="Calibri" w:cs="Times New Roman"/>
            <w:color w:val="0000FF"/>
            <w:szCs w:val="18"/>
            <w:u w:val="single"/>
          </w:rPr>
          <w:t>Appendix A-4-2.1</w:t>
        </w:r>
      </w:hyperlink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(15-Day Changes Available for Comment)</w:t>
      </w:r>
    </w:p>
    <w:p w:rsidR="00F7792A" w:rsidRPr="002F663C" w:rsidP="00B16ACF" w14:paraId="2AA21938" w14:textId="77777777">
      <w:pPr>
        <w:spacing w:before="120" w:after="120"/>
        <w:rPr>
          <w:rFonts w:eastAsia="Calibri" w:cs="Times New Roman"/>
          <w:szCs w:val="18"/>
        </w:rPr>
      </w:pPr>
      <w:hyperlink r:id="rId22" w:history="1">
        <w:r w:rsidRPr="002F663C">
          <w:rPr>
            <w:rFonts w:eastAsia="Calibri" w:cs="Times New Roman"/>
            <w:color w:val="0000FF"/>
            <w:szCs w:val="18"/>
            <w:u w:val="single"/>
          </w:rPr>
          <w:t>Appendix A-4-2.2</w:t>
        </w:r>
      </w:hyperlink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~Alternate Format to Appendix A-4-2.1~</w:t>
      </w:r>
    </w:p>
    <w:p w:rsidR="00F7792A" w:rsidRPr="002F663C" w:rsidP="00B16ACF" w14:paraId="27AE459F" w14:textId="77777777">
      <w:pPr>
        <w:spacing w:before="120" w:after="120"/>
        <w:rPr>
          <w:rFonts w:eastAsia="Calibri" w:cs="Times New Roman"/>
          <w:szCs w:val="18"/>
        </w:rPr>
      </w:pPr>
      <w:hyperlink r:id="rId23" w:history="1">
        <w:r w:rsidRPr="002F663C">
          <w:rPr>
            <w:rFonts w:eastAsia="Calibri" w:cs="Times New Roman"/>
            <w:color w:val="0000FF"/>
            <w:szCs w:val="18"/>
            <w:u w:val="single"/>
          </w:rPr>
          <w:t>Appendix A-4-2.3</w:t>
        </w:r>
      </w:hyperlink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~For Review Only~</w:t>
      </w:r>
    </w:p>
    <w:p w:rsidR="00F7792A" w:rsidRPr="002F663C" w:rsidP="00B16ACF" w14:paraId="63B1BB27" w14:textId="77777777">
      <w:pPr>
        <w:spacing w:before="120" w:after="120"/>
        <w:rPr>
          <w:rFonts w:eastAsia="Calibri" w:cs="Times New Roman"/>
          <w:szCs w:val="18"/>
        </w:rPr>
      </w:pPr>
      <w:hyperlink r:id="rId24" w:history="1">
        <w:r w:rsidRPr="002F663C">
          <w:rPr>
            <w:rFonts w:eastAsia="Calibri" w:cs="Times New Roman"/>
            <w:color w:val="0000FF"/>
            <w:szCs w:val="18"/>
            <w:u w:val="single"/>
          </w:rPr>
          <w:t>Appendix A-5.1</w:t>
        </w:r>
      </w:hyperlink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(15-Day Changes Available for Comment)</w:t>
      </w:r>
    </w:p>
    <w:p w:rsidR="00F7792A" w:rsidRPr="002F663C" w:rsidP="00B16ACF" w14:paraId="3465B191" w14:textId="77777777">
      <w:pPr>
        <w:spacing w:before="120" w:after="120"/>
        <w:rPr>
          <w:rFonts w:eastAsia="Calibri" w:cs="Times New Roman"/>
          <w:szCs w:val="18"/>
        </w:rPr>
      </w:pPr>
      <w:hyperlink r:id="rId25" w:history="1">
        <w:r w:rsidRPr="002F663C">
          <w:rPr>
            <w:rFonts w:eastAsia="Calibri" w:cs="Times New Roman"/>
            <w:color w:val="0000FF"/>
            <w:szCs w:val="18"/>
            <w:u w:val="single"/>
          </w:rPr>
          <w:t>Appendix A-5.2</w:t>
        </w:r>
      </w:hyperlink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~Alternate Format to Appendix A-5.1~</w:t>
      </w:r>
    </w:p>
    <w:p w:rsidR="00F7792A" w:rsidRPr="002F663C" w:rsidP="00B16ACF" w14:paraId="3C59DED1" w14:textId="77777777">
      <w:pPr>
        <w:spacing w:before="120" w:after="120"/>
        <w:rPr>
          <w:rFonts w:eastAsia="Calibri" w:cs="Times New Roman"/>
          <w:szCs w:val="18"/>
        </w:rPr>
      </w:pPr>
      <w:hyperlink r:id="rId26" w:history="1">
        <w:r w:rsidRPr="002F663C">
          <w:rPr>
            <w:rFonts w:eastAsia="Calibri" w:cs="Times New Roman"/>
            <w:color w:val="0000FF"/>
            <w:szCs w:val="18"/>
            <w:u w:val="single"/>
          </w:rPr>
          <w:t>Appendix A-5.3</w:t>
        </w:r>
      </w:hyperlink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~For Review Only~</w:t>
      </w:r>
    </w:p>
    <w:p w:rsidR="00F7792A" w:rsidRPr="002F663C" w:rsidP="00B16ACF" w14:paraId="5EC5DB47" w14:textId="77777777">
      <w:pPr>
        <w:spacing w:before="120" w:after="120"/>
        <w:rPr>
          <w:rFonts w:eastAsia="Calibri" w:cs="Times New Roman"/>
          <w:szCs w:val="18"/>
        </w:rPr>
      </w:pPr>
      <w:hyperlink r:id="rId27" w:history="1">
        <w:r w:rsidRPr="002F663C">
          <w:rPr>
            <w:rFonts w:eastAsia="Calibri" w:cs="Times New Roman"/>
            <w:color w:val="0000FF"/>
            <w:szCs w:val="18"/>
            <w:u w:val="single"/>
          </w:rPr>
          <w:t>Appendix A-6.1</w:t>
        </w:r>
      </w:hyperlink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(15-Day Changes Available for Comment)</w:t>
      </w:r>
    </w:p>
    <w:p w:rsidR="00F7792A" w:rsidRPr="002F663C" w:rsidP="00B16ACF" w14:paraId="677A2D73" w14:textId="77777777">
      <w:pPr>
        <w:spacing w:before="120" w:after="120"/>
        <w:rPr>
          <w:rFonts w:eastAsia="Calibri" w:cs="Times New Roman"/>
          <w:szCs w:val="18"/>
        </w:rPr>
      </w:pPr>
      <w:hyperlink r:id="rId28" w:history="1">
        <w:r w:rsidRPr="002F663C">
          <w:rPr>
            <w:rFonts w:eastAsia="Calibri" w:cs="Times New Roman"/>
            <w:color w:val="0000FF"/>
            <w:szCs w:val="18"/>
            <w:u w:val="single"/>
          </w:rPr>
          <w:t>Appendix A-6.2</w:t>
        </w:r>
      </w:hyperlink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~Alternate Format to Appendix A-6.1~</w:t>
      </w:r>
    </w:p>
    <w:p w:rsidR="00F7792A" w:rsidRPr="002F663C" w:rsidP="00B16ACF" w14:paraId="552E7BE1" w14:textId="77777777">
      <w:pPr>
        <w:spacing w:before="120" w:after="120"/>
        <w:rPr>
          <w:rFonts w:eastAsia="Calibri" w:cs="Times New Roman"/>
          <w:szCs w:val="18"/>
        </w:rPr>
      </w:pPr>
      <w:hyperlink r:id="rId29" w:history="1">
        <w:r w:rsidRPr="002F663C">
          <w:rPr>
            <w:rFonts w:eastAsia="Calibri" w:cs="Times New Roman"/>
            <w:color w:val="0000FF"/>
            <w:szCs w:val="18"/>
            <w:u w:val="single"/>
          </w:rPr>
          <w:t>Appendix A-6.3</w:t>
        </w:r>
      </w:hyperlink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~For Review Only~</w:t>
      </w:r>
    </w:p>
    <w:p w:rsidR="00F7792A" w:rsidRPr="002F663C" w:rsidP="00B16ACF" w14:paraId="73533E2D" w14:textId="77777777">
      <w:pPr>
        <w:spacing w:before="120" w:after="120"/>
        <w:rPr>
          <w:rFonts w:eastAsia="Calibri" w:cs="Times New Roman"/>
          <w:szCs w:val="18"/>
        </w:rPr>
      </w:pPr>
      <w:hyperlink r:id="rId30" w:history="1">
        <w:r w:rsidRPr="002F663C">
          <w:rPr>
            <w:rFonts w:eastAsia="Calibri" w:cs="Times New Roman"/>
            <w:color w:val="0000FF"/>
            <w:szCs w:val="18"/>
            <w:u w:val="single"/>
          </w:rPr>
          <w:t>Resolution 26-3</w:t>
        </w:r>
      </w:hyperlink>
    </w:p>
    <w:p w:rsidR="00F7792A" w:rsidRPr="002F663C" w:rsidP="00B16ACF" w14:paraId="5B85439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Additional Documents Added to the Record</w:t>
      </w:r>
    </w:p>
    <w:p w:rsidR="00F7792A" w:rsidRPr="002F663C" w:rsidP="00B16ACF" w14:paraId="227E48B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In the interest of completeness and in accordance with Government Code section 11347.1, subdivision (a), CARB staff has also added to the rulemaking record and invites comments on the following:</w:t>
      </w:r>
    </w:p>
    <w:p w:rsidR="00F7792A" w:rsidRPr="002F663C" w:rsidP="00B16ACF" w14:paraId="61B8D7B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Title 13, CCR, Section 1956.8.1</w:t>
      </w:r>
    </w:p>
    <w:p w:rsidR="00F7792A" w:rsidRPr="002F663C" w:rsidP="00B16ACF" w14:paraId="0B397B81" w14:textId="77777777">
      <w:pPr>
        <w:spacing w:before="120" w:after="120"/>
        <w:rPr>
          <w:rFonts w:eastAsia="Calibri" w:cs="Times New Roman"/>
          <w:szCs w:val="18"/>
        </w:rPr>
      </w:pPr>
      <w:hyperlink r:id="rId31" w:history="1">
        <w:r w:rsidRPr="002F663C">
          <w:rPr>
            <w:rFonts w:eastAsia="Calibri" w:cs="Times New Roman"/>
            <w:color w:val="0000FF"/>
            <w:szCs w:val="18"/>
            <w:u w:val="single"/>
          </w:rPr>
          <w:t>California Exhaust Emission Standards and Test Procedures for 1985 through 2003 Model Heavy-Duty Diesel-Engines and Vehicles, amended December 12, 2002, incorporated by reference in title 13, CCR, section 1956.8.1(b)</w:t>
        </w:r>
      </w:hyperlink>
      <w:r w:rsidRPr="002F663C">
        <w:rPr>
          <w:rFonts w:eastAsia="Calibri" w:cs="Times New Roman"/>
          <w:szCs w:val="18"/>
        </w:rPr>
        <w:t>.</w:t>
      </w:r>
    </w:p>
    <w:p w:rsidR="00F7792A" w:rsidRPr="002F663C" w:rsidP="00B16ACF" w14:paraId="3743B16C" w14:textId="77777777">
      <w:pPr>
        <w:spacing w:before="120" w:after="120"/>
        <w:rPr>
          <w:rFonts w:eastAsia="Calibri" w:cs="Times New Roman"/>
          <w:szCs w:val="18"/>
        </w:rPr>
      </w:pPr>
      <w:hyperlink r:id="rId32" w:history="1">
        <w:r w:rsidRPr="002F663C">
          <w:rPr>
            <w:rFonts w:eastAsia="Calibri" w:cs="Times New Roman"/>
            <w:color w:val="0000FF"/>
            <w:szCs w:val="18"/>
            <w:u w:val="single"/>
          </w:rPr>
          <w:t>California Exhaust Emission Standards and Test Procedures for 1987 through 2003 Model Heavy-Duty Otto-Cycle Engines and Vehicles, amended December 27, 2000, incorporated by reference in title 13, CCR, section 1956.8.1(d)</w:t>
        </w:r>
      </w:hyperlink>
      <w:r w:rsidRPr="002F663C">
        <w:rPr>
          <w:rFonts w:eastAsia="Calibri" w:cs="Times New Roman"/>
          <w:szCs w:val="18"/>
        </w:rPr>
        <w:t>.</w:t>
      </w:r>
    </w:p>
    <w:p w:rsidR="00F7792A" w:rsidRPr="002F663C" w:rsidP="00B16ACF" w14:paraId="3AFA407F" w14:textId="77777777">
      <w:pPr>
        <w:spacing w:before="120" w:after="120"/>
        <w:rPr>
          <w:rFonts w:eastAsia="Calibri" w:cs="Times New Roman"/>
          <w:szCs w:val="18"/>
        </w:rPr>
      </w:pPr>
      <w:hyperlink r:id="rId33" w:history="1">
        <w:r w:rsidRPr="002F663C">
          <w:rPr>
            <w:rFonts w:eastAsia="Calibri" w:cs="Times New Roman"/>
            <w:color w:val="0000FF"/>
            <w:szCs w:val="18"/>
            <w:u w:val="single"/>
          </w:rPr>
          <w:t>California Non-Methane Organic Gas Test Procedures, amended December 6, 2012, incorporated by reference in title 13, CCR, section 1956.8.1(d)</w:t>
        </w:r>
      </w:hyperlink>
      <w:r w:rsidRPr="002F663C">
        <w:rPr>
          <w:rFonts w:eastAsia="Calibri" w:cs="Times New Roman"/>
          <w:szCs w:val="18"/>
        </w:rPr>
        <w:t>.</w:t>
      </w:r>
    </w:p>
    <w:p w:rsidR="00F7792A" w:rsidRPr="002F663C" w:rsidP="00B16ACF" w14:paraId="2D890DD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Title 13, CCR, Section 2423.0.1</w:t>
      </w:r>
    </w:p>
    <w:p w:rsidR="00F7792A" w:rsidRPr="002F663C" w:rsidP="00B16ACF" w14:paraId="7DE40847" w14:textId="77777777">
      <w:pPr>
        <w:spacing w:before="120" w:after="120"/>
        <w:rPr>
          <w:rFonts w:eastAsia="Calibri" w:cs="Times New Roman"/>
          <w:szCs w:val="18"/>
        </w:rPr>
      </w:pPr>
      <w:hyperlink r:id="rId34" w:history="1">
        <w:r w:rsidRPr="002F663C">
          <w:rPr>
            <w:rFonts w:eastAsia="Calibri" w:cs="Times New Roman"/>
            <w:color w:val="0000FF"/>
            <w:szCs w:val="18"/>
            <w:u w:val="single"/>
          </w:rPr>
          <w:t>Part I-C (Parts 1039/1065/1068): California Exhaust Emission Standards and Test Procedures for New 2008-2010 Tier 4 Off-Road Compression-Ignition Engines, amended October 25, 2012, incorporated by reference in title 13, CCR, section 2421(a)(4)(A)</w:t>
        </w:r>
      </w:hyperlink>
      <w:r w:rsidRPr="002F663C">
        <w:rPr>
          <w:rFonts w:eastAsia="Calibri" w:cs="Times New Roman"/>
          <w:szCs w:val="18"/>
        </w:rPr>
        <w:t>.</w:t>
      </w:r>
    </w:p>
    <w:p w:rsidR="00F7792A" w:rsidRPr="002F663C" w:rsidP="00B16ACF" w14:paraId="301E8793" w14:textId="77777777">
      <w:pPr>
        <w:spacing w:before="120" w:after="120"/>
        <w:rPr>
          <w:rFonts w:eastAsia="Calibri" w:cs="Times New Roman"/>
          <w:szCs w:val="18"/>
        </w:rPr>
      </w:pPr>
      <w:hyperlink r:id="rId35" w:history="1">
        <w:r w:rsidRPr="002F663C">
          <w:rPr>
            <w:rFonts w:eastAsia="Calibri" w:cs="Times New Roman"/>
            <w:color w:val="0000FF"/>
            <w:szCs w:val="18"/>
            <w:u w:val="single"/>
          </w:rPr>
          <w:t>Part I-D (Part 1039): California Exhaust Emission Standards and Test Procedures for New 2011 and Later Tier 4 Off-Road Compression-Ignition Engines, amended October 25, 2012, incorporated by reference in title 13, CCR, section 2421(a)(4)(B)</w:t>
        </w:r>
      </w:hyperlink>
      <w:r w:rsidRPr="002F663C">
        <w:rPr>
          <w:rFonts w:eastAsia="Calibri" w:cs="Times New Roman"/>
          <w:szCs w:val="18"/>
        </w:rPr>
        <w:t>.</w:t>
      </w:r>
    </w:p>
    <w:p w:rsidR="00F7792A" w:rsidRPr="002F663C" w:rsidP="00B16ACF" w14:paraId="1E43EEF1" w14:textId="77777777">
      <w:pPr>
        <w:spacing w:before="120" w:after="120"/>
        <w:rPr>
          <w:rFonts w:eastAsia="Calibri" w:cs="Times New Roman"/>
          <w:szCs w:val="18"/>
        </w:rPr>
      </w:pPr>
      <w:hyperlink r:id="rId36" w:history="1">
        <w:r w:rsidRPr="002F663C">
          <w:rPr>
            <w:rFonts w:eastAsia="Calibri" w:cs="Times New Roman"/>
            <w:color w:val="0000FF"/>
            <w:szCs w:val="18"/>
            <w:u w:val="single"/>
          </w:rPr>
          <w:t>Part I-E (Part 1065): California Exhaust Emission Standards and Test Procedures for New 2011 and Later Tier 4 Off-Road Compression-Ignition Engines, adopted October 25, 2012, incorporated by reference in title 13, CCR, section 2421(a)(4)(B)</w:t>
        </w:r>
      </w:hyperlink>
      <w:r w:rsidRPr="002F663C">
        <w:rPr>
          <w:rFonts w:eastAsia="Calibri" w:cs="Times New Roman"/>
          <w:szCs w:val="18"/>
        </w:rPr>
        <w:t>.</w:t>
      </w:r>
    </w:p>
    <w:p w:rsidR="00F7792A" w:rsidRPr="002F663C" w:rsidP="00B16ACF" w14:paraId="2F32538A" w14:textId="77777777">
      <w:pPr>
        <w:spacing w:before="120" w:after="120"/>
        <w:rPr>
          <w:rFonts w:eastAsia="Calibri" w:cs="Times New Roman"/>
          <w:szCs w:val="18"/>
        </w:rPr>
      </w:pPr>
      <w:hyperlink r:id="rId37" w:history="1">
        <w:r w:rsidRPr="002F663C">
          <w:rPr>
            <w:rFonts w:eastAsia="Calibri" w:cs="Times New Roman"/>
            <w:color w:val="0000FF"/>
            <w:szCs w:val="18"/>
            <w:u w:val="single"/>
          </w:rPr>
          <w:t>Part I-F (Part 1068): California Exhaust Emission Standards and Test Procedures for New 2011 and Later Tier 4 Off-Road Compression-Ignition Engines, amended October 25, 2012, incorporated by reference in title 13, CCR, section 2421(a)(4)(B)</w:t>
        </w:r>
      </w:hyperlink>
      <w:r w:rsidRPr="002F663C">
        <w:rPr>
          <w:rFonts w:eastAsia="Calibri" w:cs="Times New Roman"/>
          <w:szCs w:val="18"/>
        </w:rPr>
        <w:t>.</w:t>
      </w:r>
    </w:p>
    <w:p w:rsidR="00F7792A" w:rsidRPr="002F663C" w:rsidP="00B16ACF" w14:paraId="38BBB39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Title 13, CCR, Section 2485.0.1</w:t>
      </w:r>
    </w:p>
    <w:p w:rsidR="00F7792A" w:rsidRPr="002F663C" w:rsidP="00B16ACF" w14:paraId="13E6901D" w14:textId="77777777">
      <w:pPr>
        <w:spacing w:before="120" w:after="120"/>
        <w:rPr>
          <w:rFonts w:eastAsia="Calibri" w:cs="Times New Roman"/>
          <w:szCs w:val="18"/>
        </w:rPr>
      </w:pPr>
      <w:hyperlink r:id="rId38" w:history="1">
        <w:r w:rsidRPr="002F663C">
          <w:rPr>
            <w:rFonts w:eastAsia="Calibri" w:cs="Times New Roman"/>
            <w:color w:val="0000FF"/>
            <w:szCs w:val="18"/>
            <w:u w:val="single"/>
          </w:rPr>
          <w:t>California Exhaust Emission Standards and Test Procedures for 2004 and Subsequent Model Heavy-Duty Diesel Engines and Vehicles, amended October 21, 2014, incorporated by reference in title 13, CCR, section 2485.0.1(c)</w:t>
        </w:r>
      </w:hyperlink>
      <w:r w:rsidRPr="002F663C">
        <w:rPr>
          <w:rFonts w:eastAsia="Calibri" w:cs="Times New Roman"/>
          <w:szCs w:val="18"/>
        </w:rPr>
        <w:t>.</w:t>
      </w:r>
    </w:p>
    <w:p w:rsidR="00F7792A" w:rsidRPr="002F663C" w:rsidP="00B16ACF" w14:paraId="0F33689A" w14:textId="77777777">
      <w:pPr>
        <w:spacing w:before="120" w:after="120"/>
        <w:rPr>
          <w:rFonts w:eastAsia="Calibri" w:cs="Times New Roman"/>
          <w:szCs w:val="18"/>
        </w:rPr>
      </w:pPr>
      <w:hyperlink r:id="rId39" w:history="1">
        <w:r w:rsidRPr="002F663C">
          <w:rPr>
            <w:rFonts w:eastAsia="Calibri" w:cs="Times New Roman"/>
            <w:color w:val="0000FF"/>
            <w:szCs w:val="18"/>
            <w:u w:val="single"/>
          </w:rPr>
          <w:t>California 2001 through 2014 Model Criteria Pollutant Exhaust Emission Standards and Test Procedures and 2009 through 2016 Model Greenhouse Gas Exhaust Emission Standards and Test Procedures for Passenger Cars, Light-Duty Trucks, and Medium-Duty Vehicles, amended December 6, 2012, incorporated by reference in title 13, CCR, section 2485.0.1(c)</w:t>
        </w:r>
      </w:hyperlink>
      <w:r w:rsidRPr="002F663C">
        <w:rPr>
          <w:rFonts w:eastAsia="Calibri" w:cs="Times New Roman"/>
          <w:szCs w:val="18"/>
        </w:rPr>
        <w:t>.</w:t>
      </w:r>
    </w:p>
    <w:p w:rsidR="00F7792A" w:rsidRPr="002F663C" w:rsidP="00B16ACF" w14:paraId="42409B0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WTO Members and their stakeholders are asked to submit comments to the </w:t>
      </w:r>
      <w:hyperlink r:id="rId40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</w:t>
      </w:r>
      <w:hyperlink r:id="rId41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42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20 April 2026. Comments will be shared with CARB if received within the comment period. Alternatively, comments can be submitted directly at </w:t>
      </w:r>
      <w:hyperlink r:id="rId4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https://carb.commentinput.com/?id=pDaE58US3.</w:t>
        </w:r>
      </w:hyperlink>
      <w:r w:rsidRPr="002F663C">
        <w:rPr>
          <w:rFonts w:eastAsia="Calibri" w:cs="Times New Roman"/>
          <w:szCs w:val="18"/>
        </w:rPr>
        <w:t xml:space="preserve"> The link for comment submissions will expire once the comment period has closed. Comments submitted directly to CARB should be shared with the </w:t>
      </w:r>
      <w:hyperlink r:id="rId40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>.</w:t>
      </w:r>
    </w:p>
    <w:p w:rsidR="00F7792A" w:rsidRPr="002F663C" w:rsidP="00B16ACF" w14:paraId="43887FD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Comments posted by CARB are accessible at </w:t>
      </w:r>
      <w:hyperlink r:id="rId4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https://carb.commentinput.com/comment/extra?id=pDaE58US3.</w:t>
        </w:r>
      </w:hyperlink>
    </w:p>
    <w:p w:rsidR="006C5A96" w:rsidP="006C5A96" w14:paraId="669E01B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6B4F823" w14:textId="77777777">
      <w:pPr>
        <w:jc w:val="center"/>
        <w:rPr>
          <w:b/>
        </w:rPr>
      </w:pPr>
    </w:p>
    <w:p w:rsidR="00A1565D" w:rsidP="003971FF" w14:paraId="77A04010" w14:textId="77777777">
      <w:pPr>
        <w:jc w:val="center"/>
        <w:rPr>
          <w:b/>
        </w:rPr>
      </w:pPr>
    </w:p>
    <w:sectPr w:rsidSect="006C5A96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70CA1F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F20454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9FED838" w14:textId="77777777">
      <w:r>
        <w:separator/>
      </w:r>
    </w:p>
  </w:footnote>
  <w:footnote w:type="continuationSeparator" w:id="1">
    <w:p w:rsidR="004D3A6A" w:rsidP="00ED54E0" w14:paraId="5CD19A4D" w14:textId="77777777">
      <w:r>
        <w:continuationSeparator/>
      </w:r>
    </w:p>
  </w:footnote>
  <w:footnote w:id="2">
    <w:p w:rsidR="007F6EA2" w14:paraId="34DBE3A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BF3CF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359F9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DBE4D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8B4CB9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57443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G/TBT/N/USA/2036/Rev.1/Add.5</w:t>
    </w:r>
    <w:bookmarkEnd w:id="3"/>
  </w:p>
  <w:p w:rsidR="00DD3DD7" w:rsidRPr="00DD3DD7" w:rsidP="00DD3DD7" w14:paraId="7853FA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8C430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9953CE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76C38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89F9C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4126B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99CF69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438AAE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D002520" w14:textId="77777777">
          <w:pPr>
            <w:jc w:val="right"/>
            <w:rPr>
              <w:b/>
              <w:szCs w:val="16"/>
            </w:rPr>
          </w:pPr>
        </w:p>
      </w:tc>
    </w:tr>
    <w:tr w14:paraId="2EF7FB0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5ADFBD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EA43FC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G/TBT/N/USA/2036/Rev.1/Add.5</w:t>
          </w:r>
          <w:bookmarkEnd w:id="4"/>
        </w:p>
        <w:p w:rsidR="00C14444" w:rsidRPr="00C14444" w:rsidP="00C14444" w14:paraId="6E2F7DBF" w14:textId="77777777">
          <w:pPr>
            <w:jc w:val="center"/>
            <w:rPr>
              <w:szCs w:val="16"/>
            </w:rPr>
          </w:pPr>
        </w:p>
      </w:tc>
    </w:tr>
    <w:tr w14:paraId="37C87DC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66121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D0A7F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April 2026</w:t>
          </w:r>
          <w:bookmarkEnd w:id="5"/>
        </w:p>
      </w:tc>
    </w:tr>
    <w:tr w14:paraId="2532D94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18E2D5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(26-2728)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66E014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D8CE84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AC566C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203F9A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1B72A8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4650900">
    <w:abstractNumId w:val="9"/>
  </w:num>
  <w:num w:numId="2" w16cid:durableId="892426651">
    <w:abstractNumId w:val="7"/>
  </w:num>
  <w:num w:numId="3" w16cid:durableId="363478126">
    <w:abstractNumId w:val="6"/>
  </w:num>
  <w:num w:numId="4" w16cid:durableId="729887443">
    <w:abstractNumId w:val="5"/>
  </w:num>
  <w:num w:numId="5" w16cid:durableId="471531884">
    <w:abstractNumId w:val="4"/>
  </w:num>
  <w:num w:numId="6" w16cid:durableId="859590297">
    <w:abstractNumId w:val="12"/>
  </w:num>
  <w:num w:numId="7" w16cid:durableId="208340906">
    <w:abstractNumId w:val="11"/>
  </w:num>
  <w:num w:numId="8" w16cid:durableId="141120901">
    <w:abstractNumId w:val="10"/>
  </w:num>
  <w:num w:numId="9" w16cid:durableId="17848097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3155572">
    <w:abstractNumId w:val="13"/>
  </w:num>
  <w:num w:numId="11" w16cid:durableId="1468085832">
    <w:abstractNumId w:val="8"/>
  </w:num>
  <w:num w:numId="12" w16cid:durableId="1183666020">
    <w:abstractNumId w:val="3"/>
  </w:num>
  <w:num w:numId="13" w16cid:durableId="1214076297">
    <w:abstractNumId w:val="2"/>
  </w:num>
  <w:num w:numId="14" w16cid:durableId="1375233526">
    <w:abstractNumId w:val="1"/>
  </w:num>
  <w:num w:numId="15" w16cid:durableId="1091120306">
    <w:abstractNumId w:val="0"/>
  </w:num>
  <w:num w:numId="16" w16cid:durableId="39185106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61E1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47C6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92A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C31D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6/TBT/USA/modification/26_01910_02_e.pdf" TargetMode="External" /><Relationship Id="rId11" Type="http://schemas.openxmlformats.org/officeDocument/2006/relationships/hyperlink" Target="https://members.wto.org/crnattachments/2026/TBT/USA/modification/26_01910_03_e.pdf" TargetMode="External" /><Relationship Id="rId12" Type="http://schemas.openxmlformats.org/officeDocument/2006/relationships/hyperlink" Target="https://members.wto.org/crnattachments/2026/TBT/USA/modification/26_01910_04_e.pdf" TargetMode="External" /><Relationship Id="rId13" Type="http://schemas.openxmlformats.org/officeDocument/2006/relationships/hyperlink" Target="https://members.wto.org/crnattachments/2026/TBT/USA/modification/26_01910_05_e.pdf" TargetMode="External" /><Relationship Id="rId14" Type="http://schemas.openxmlformats.org/officeDocument/2006/relationships/hyperlink" Target="https://ww2.arb.ca.gov/sites/default/files/barcu/regact/2025/orhdlcfs/15dnotice.pdf" TargetMode="External" /><Relationship Id="rId15" Type="http://schemas.openxmlformats.org/officeDocument/2006/relationships/hyperlink" Target="https://ww2.arb.ca.gov/sites/default/files/barcu/regact/2025/orhdlcfs/15d_appendix%20a-3.1.pdf" TargetMode="External" /><Relationship Id="rId16" Type="http://schemas.openxmlformats.org/officeDocument/2006/relationships/hyperlink" Target="https://ww2.arb.ca.gov/sites/default/files/barcu/regact/2025/orhdlcfs/15d_appendix%20a-3.2.docx" TargetMode="External" /><Relationship Id="rId17" Type="http://schemas.openxmlformats.org/officeDocument/2006/relationships/hyperlink" Target="https://ww2.arb.ca.gov/sites/default/files/barcu/regact/2025/orhdlcfs/15d_appendix%20a-3.3.docx" TargetMode="External" /><Relationship Id="rId18" Type="http://schemas.openxmlformats.org/officeDocument/2006/relationships/hyperlink" Target="https://ww2.arb.ca.gov/sites/default/files/barcu/regact/2025/orhdlcfs/15d_appendix%20a-4-1.1.pdf" TargetMode="External" /><Relationship Id="rId19" Type="http://schemas.openxmlformats.org/officeDocument/2006/relationships/hyperlink" Target="https://ww2.arb.ca.gov/sites/default/files/barcu/regact/2025/orhdlcfs/15d_appendix%20a-4-1.2.docx" TargetMode="External" /><Relationship Id="rId2" Type="http://schemas.openxmlformats.org/officeDocument/2006/relationships/settings" Target="settings.xml" /><Relationship Id="rId20" Type="http://schemas.openxmlformats.org/officeDocument/2006/relationships/hyperlink" Target="https://ww2.arb.ca.gov/sites/default/files/barcu/regact/2025/orhdlcfs/15d_appendix%20a-4-1.3.docx" TargetMode="External" /><Relationship Id="rId21" Type="http://schemas.openxmlformats.org/officeDocument/2006/relationships/hyperlink" Target="https://ww2.arb.ca.gov/sites/default/files/barcu/regact/2025/orhdlcfs/15d_appendix%20a-4-2.1.pdf" TargetMode="External" /><Relationship Id="rId22" Type="http://schemas.openxmlformats.org/officeDocument/2006/relationships/hyperlink" Target="https://ww2.arb.ca.gov/sites/default/files/barcu/regact/2025/orhdlcfs/15d_appendix%20a-4-2.2.docx" TargetMode="External" /><Relationship Id="rId23" Type="http://schemas.openxmlformats.org/officeDocument/2006/relationships/hyperlink" Target="https://ww2.arb.ca.gov/sites/default/files/barcu/regact/2025/orhdlcfs/15d_appendix%20a-4-2.3.docx" TargetMode="External" /><Relationship Id="rId24" Type="http://schemas.openxmlformats.org/officeDocument/2006/relationships/hyperlink" Target="https://ww2.arb.ca.gov/sites/default/files/barcu/regact/2025/orhdlcfs/15d_appendix%20a-5.1.pdf" TargetMode="External" /><Relationship Id="rId25" Type="http://schemas.openxmlformats.org/officeDocument/2006/relationships/hyperlink" Target="https://ww2.arb.ca.gov/sites/default/files/barcu/regact/2025/orhdlcfs/15d_appendix%20a-5.2.docx" TargetMode="External" /><Relationship Id="rId26" Type="http://schemas.openxmlformats.org/officeDocument/2006/relationships/hyperlink" Target="https://ww2.arb.ca.gov/sites/default/files/barcu/regact/2025/orhdlcfs/15d_appendix%20a-5.3.docx" TargetMode="External" /><Relationship Id="rId27" Type="http://schemas.openxmlformats.org/officeDocument/2006/relationships/hyperlink" Target="https://ww2.arb.ca.gov/sites/default/files/barcu/regact/2025/orhdlcfs/15d_appendix%20a-6.1.pdf" TargetMode="External" /><Relationship Id="rId28" Type="http://schemas.openxmlformats.org/officeDocument/2006/relationships/hyperlink" Target="https://ww2.arb.ca.gov/sites/default/files/barcu/regact/2025/orhdlcfs/15d_appendix%20a-6.2.docx" TargetMode="External" /><Relationship Id="rId29" Type="http://schemas.openxmlformats.org/officeDocument/2006/relationships/hyperlink" Target="https://ww2.arb.ca.gov/sites/default/files/barcu/regact/2025/orhdlcfs/15d_appendix%20a-6.3.docx" TargetMode="External" /><Relationship Id="rId3" Type="http://schemas.openxmlformats.org/officeDocument/2006/relationships/webSettings" Target="webSettings.xml" /><Relationship Id="rId30" Type="http://schemas.openxmlformats.org/officeDocument/2006/relationships/hyperlink" Target="https://ww2.arb.ca.gov/sites/default/files/barcu/board/res/2026/res26-3.pdf" TargetMode="External" /><Relationship Id="rId31" Type="http://schemas.openxmlformats.org/officeDocument/2006/relationships/hyperlink" Target="https://ww2.arb.ca.gov/sites/default/files/barcu/regact/2025/orhdlcfs/012.%201985-2003_hd%20diesel%20test%20procedures.pdf" TargetMode="External" /><Relationship Id="rId32" Type="http://schemas.openxmlformats.org/officeDocument/2006/relationships/hyperlink" Target="https://ww2.arb.ca.gov/sites/default/files/barcu/regact/2025/orhdlcfs/013.%201987-2003_%20otto-cycle%20test%20procedures.pdf" TargetMode="External" /><Relationship Id="rId33" Type="http://schemas.openxmlformats.org/officeDocument/2006/relationships/hyperlink" Target="https://ww2.arb.ca.gov/sites/default/files/barcu/regact/2025/orhdlcfs/014.%20nmog%20test%20procedures.pdf" TargetMode="External" /><Relationship Id="rId34" Type="http://schemas.openxmlformats.org/officeDocument/2006/relationships/hyperlink" Target="https://ww2.arb.ca.gov/sites/default/files/barcu/regact/2025/orhdlcfs/015.%20part%20i-c%202008-2010%20tier%204%20test%20procedures.pdf" TargetMode="External" /><Relationship Id="rId35" Type="http://schemas.openxmlformats.org/officeDocument/2006/relationships/hyperlink" Target="https://ww2.arb.ca.gov/sites/default/files/barcu/regact/2025/orhdlcfs/016.%20part%20i-d_part%201039.pdf" TargetMode="External" /><Relationship Id="rId36" Type="http://schemas.openxmlformats.org/officeDocument/2006/relationships/hyperlink" Target="https://ww2.arb.ca.gov/sites/default/files/barcu/regact/2025/orhdlcfs/017.%20part%20i-e_part%201065.pdf" TargetMode="External" /><Relationship Id="rId37" Type="http://schemas.openxmlformats.org/officeDocument/2006/relationships/hyperlink" Target="https://ww2.arb.ca.gov/sites/default/files/barcu/regact/2025/orhdlcfs/018.%20part%20i-f_%20part%201068.pdf" TargetMode="External" /><Relationship Id="rId38" Type="http://schemas.openxmlformats.org/officeDocument/2006/relationships/hyperlink" Target="https://ww2.arb.ca.gov/sites/default/files/barcu/regact/2025/orhdlcfs/019.%20hd%20diesel%20test%20procedures.pdf" TargetMode="External" /><Relationship Id="rId39" Type="http://schemas.openxmlformats.org/officeDocument/2006/relationships/hyperlink" Target="https://ww2.arb.ca.gov/sites/default/files/barcu/regact/2025/orhdlcfs/020.%20ld%20test%20procedures.pdf" TargetMode="External" /><Relationship Id="rId4" Type="http://schemas.openxmlformats.org/officeDocument/2006/relationships/fontTable" Target="fontTable.xml" /><Relationship Id="rId40" Type="http://schemas.openxmlformats.org/officeDocument/2006/relationships/hyperlink" Target="mailto:usatbtep@nist.gov" TargetMode="External" /><Relationship Id="rId41" Type="http://schemas.openxmlformats.org/officeDocument/2006/relationships/hyperlink" Target="http://time-time.net/times/time-zones/usa-canada/current-eastern-time-est.php" TargetMode="External" /><Relationship Id="rId42" Type="http://schemas.openxmlformats.org/officeDocument/2006/relationships/hyperlink" Target="https://24timezones.com/time-zone/et" TargetMode="External" /><Relationship Id="rId43" Type="http://schemas.openxmlformats.org/officeDocument/2006/relationships/hyperlink" Target="https://carb.commentinput.com/?id=pDaE58US3" TargetMode="External" /><Relationship Id="rId44" Type="http://schemas.openxmlformats.org/officeDocument/2006/relationships/hyperlink" Target="https://carb.commentinput.com/comment/extra?id=pDaE58US3" TargetMode="External" /><Relationship Id="rId45" Type="http://schemas.openxmlformats.org/officeDocument/2006/relationships/header" Target="header1.xml" /><Relationship Id="rId46" Type="http://schemas.openxmlformats.org/officeDocument/2006/relationships/header" Target="header2.xml" /><Relationship Id="rId47" Type="http://schemas.openxmlformats.org/officeDocument/2006/relationships/footer" Target="footer1.xml" /><Relationship Id="rId48" Type="http://schemas.openxmlformats.org/officeDocument/2006/relationships/footer" Target="footer2.xml" /><Relationship Id="rId49" Type="http://schemas.openxmlformats.org/officeDocument/2006/relationships/header" Target="header3.xml" /><Relationship Id="rId5" Type="http://schemas.openxmlformats.org/officeDocument/2006/relationships/customXml" Target="../customXml/item1.xml" /><Relationship Id="rId50" Type="http://schemas.openxmlformats.org/officeDocument/2006/relationships/theme" Target="theme/theme1.xml" /><Relationship Id="rId51" Type="http://schemas.openxmlformats.org/officeDocument/2006/relationships/numbering" Target="numbering.xml" /><Relationship Id="rId52" Type="http://schemas.openxmlformats.org/officeDocument/2006/relationships/styles" Target="styles.xml" /><Relationship Id="rId6" Type="http://schemas.openxmlformats.org/officeDocument/2006/relationships/customXml" Target="../customXml/item2.xml" /><Relationship Id="rId7" Type="http://schemas.openxmlformats.org/officeDocument/2006/relationships/hyperlink" Target="https://ww2.arb.ca.gov/rulemaking/2025/orhdomnibus" TargetMode="External" /><Relationship Id="rId8" Type="http://schemas.openxmlformats.org/officeDocument/2006/relationships/hyperlink" Target="https://members.wto.org/crnattachments/2026/TBT/USA/modification/26_01910_00_e.pdf" TargetMode="External" /><Relationship Id="rId9" Type="http://schemas.openxmlformats.org/officeDocument/2006/relationships/hyperlink" Target="https://members.wto.org/crnattachments/2026/TBT/USA/modification/26_01910_01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F1D1AD-B835-440A-9517-F635EE23785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3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2026-04-08T08:19:00Z</dcterms:created>
  <dcterms:modified xsi:type="dcterms:W3CDTF">2026-04-08T08:19:00Z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