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3DFDD22" w14:textId="77777777">
      <w:pPr>
        <w:pStyle w:val="Title"/>
      </w:pPr>
      <w:r w:rsidRPr="002F663C">
        <w:t>NOTIFICATION</w:t>
      </w:r>
    </w:p>
    <w:p w:rsidR="002F663C" w:rsidRPr="002F663C" w:rsidP="00DD3DD7" w14:paraId="1E3356C4" w14:textId="77777777">
      <w:pPr>
        <w:pStyle w:val="Title3"/>
      </w:pPr>
      <w:r w:rsidRPr="002F663C">
        <w:t>Addendum</w:t>
      </w:r>
    </w:p>
    <w:p w:rsidR="002F663C" w:rsidP="001E2E4A" w14:paraId="329468E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2886B1D" w14:textId="77777777">
      <w:pPr>
        <w:rPr>
          <w:rFonts w:eastAsia="Calibri" w:cs="Times New Roman"/>
        </w:rPr>
      </w:pPr>
    </w:p>
    <w:p w:rsidR="002F663C" w:rsidRPr="002F663C" w:rsidP="002F663C" w14:paraId="4681F62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2CDF080" w14:textId="77777777">
      <w:pPr>
        <w:rPr>
          <w:rFonts w:eastAsia="Calibri" w:cs="Times New Roman"/>
        </w:rPr>
      </w:pPr>
    </w:p>
    <w:p w:rsidR="00C14444" w:rsidRPr="002F663C" w:rsidP="002F663C" w14:paraId="319001F1" w14:textId="77777777">
      <w:pPr>
        <w:rPr>
          <w:rFonts w:eastAsia="Calibri" w:cs="Times New Roman"/>
        </w:rPr>
      </w:pPr>
    </w:p>
    <w:p w:rsidR="002F663C" w:rsidRPr="002F663C" w:rsidP="002F663C" w14:paraId="7CA7512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Lowering Miners' Exposure to Respirable Crystalline Silica and Improving Respiratory Protection</w:t>
      </w:r>
    </w:p>
    <w:p w:rsidR="002F663C" w:rsidRPr="002F663C" w:rsidP="002F663C" w14:paraId="39E1CE9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E71450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6BE528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81A0A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7145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842F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37656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0849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E6CD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518B1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D625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B57DF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E7F7C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6F04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1142F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A058F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D165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2448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78D2D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4FF2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1F7C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30A272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0A73E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13BC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3862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C1946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6896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0C76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829A3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CD89C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77309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345C8F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073BBD9F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Delay of effective date; as of 6 April 2026, the effective date of amendments 4, 5, 8, 9, 13, 14, 17, and 18 is delayed indefinitely, pending judicial review. MSHA will publish a document in the Federal Register announcing further action once the court-ordered stay is terminated.</w:t>
            </w:r>
          </w:p>
          <w:p w:rsidR="00467A46" w:rsidP="00EB7B40" w14:paraId="19E622F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https://members.wto.org/crnattachments/2026/TBT/USA/26_01935_00_e.pdf</w:t>
              </w:r>
            </w:hyperlink>
          </w:p>
        </w:tc>
      </w:tr>
      <w:bookmarkEnd w:id="0"/>
    </w:tbl>
    <w:p w:rsidR="002F663C" w:rsidRPr="002F663C" w:rsidP="002F663C" w14:paraId="0D013F2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3DF60E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Final rule; delay of effective date - The Mine Safety and Health Administration (MSHA), Department of Labor, is issuing this notification following a judicial stay of the compliance deadlines established in the 2024 final rule published at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89 FR 28218</w:t>
        </w:r>
      </w:hyperlink>
      <w:r w:rsidRPr="002F663C">
        <w:rPr>
          <w:rFonts w:eastAsia="Calibri" w:cs="Times New Roman"/>
          <w:szCs w:val="18"/>
        </w:rPr>
        <w:t xml:space="preserve"> on 18 April 2024 titled "Lowering Miners' Exposure to Respirable Crystalline Silica and Improving Respiratory Protection" (2024 Silica Rule). The 2024 Silica Rule (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correction</w:t>
        </w:r>
      </w:hyperlink>
      <w:r w:rsidRPr="002F663C">
        <w:rPr>
          <w:rFonts w:eastAsia="Calibri" w:cs="Times New Roman"/>
          <w:szCs w:val="18"/>
        </w:rPr>
        <w:t xml:space="preserve"> published 24 June 2024) made conforming amendments for metal and nonmetal (MNM) standards that are scheduled to take effect on 8 April 2026. Since a judicial stay is in effect, this notification delays the conforming amendments indefinitely, pending judicial review.</w:t>
      </w:r>
    </w:p>
    <w:p w:rsidR="008205BD" w:rsidRPr="002F663C" w:rsidP="00B16ACF" w14:paraId="2B95533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In accordance with the Court order, MSHA will continue to enforce the existing standards in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30 CFR 56.5001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56.5005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57.5001</w:t>
        </w:r>
      </w:hyperlink>
      <w:r w:rsidRPr="002F663C">
        <w:rPr>
          <w:rFonts w:eastAsia="Calibri" w:cs="Times New Roman"/>
          <w:szCs w:val="18"/>
        </w:rPr>
        <w:t xml:space="preserve">, and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57.5005</w:t>
        </w:r>
      </w:hyperlink>
      <w:r w:rsidRPr="002F663C">
        <w:rPr>
          <w:rFonts w:eastAsia="Calibri" w:cs="Times New Roman"/>
          <w:szCs w:val="18"/>
        </w:rPr>
        <w:t xml:space="preserve"> indefinitely, until the Court-ordered stay is terminated and there is a resolution on how to proceed. MSHA will also delay enforcement of the conforming amendments in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30 CFR 56.5001T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56.5005T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57.5001T</w:t>
        </w:r>
      </w:hyperlink>
      <w:r w:rsidRPr="002F663C">
        <w:rPr>
          <w:rFonts w:eastAsia="Calibri" w:cs="Times New Roman"/>
          <w:szCs w:val="18"/>
        </w:rPr>
        <w:t xml:space="preserve">, and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57.5005T</w:t>
        </w:r>
      </w:hyperlink>
      <w:r w:rsidRPr="002F663C">
        <w:rPr>
          <w:rFonts w:eastAsia="Calibri" w:cs="Times New Roman"/>
          <w:szCs w:val="18"/>
        </w:rPr>
        <w:t xml:space="preserve"> until that time.</w:t>
      </w:r>
    </w:p>
    <w:p w:rsidR="008205BD" w:rsidRPr="002F663C" w:rsidP="00B16ACF" w14:paraId="1AA5270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17143,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30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56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57</w:t>
        </w:r>
      </w:hyperlink>
      <w:r w:rsidRPr="002F663C">
        <w:rPr>
          <w:rFonts w:eastAsia="Calibri" w:cs="Times New Roman"/>
          <w:szCs w:val="18"/>
        </w:rPr>
        <w:t>:</w:t>
      </w:r>
    </w:p>
    <w:p w:rsidR="008205BD" w:rsidRPr="002F663C" w:rsidP="00B16ACF" w14:paraId="4CD772DD" w14:textId="77777777">
      <w:pPr>
        <w:spacing w:before="120" w:after="120"/>
        <w:rPr>
          <w:rFonts w:eastAsia="Calibri" w:cs="Times New Roman"/>
          <w:szCs w:val="18"/>
        </w:rPr>
      </w:pP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https://www.govinfo.gov/content/pkg/FR-2026-04-06/html/2026-06584.htm</w:t>
        </w:r>
      </w:hyperlink>
    </w:p>
    <w:p w:rsidR="008205BD" w:rsidRPr="002F663C" w:rsidP="00B16ACF" w14:paraId="005E6606" w14:textId="77777777">
      <w:pPr>
        <w:spacing w:before="120" w:after="120"/>
        <w:rPr>
          <w:rFonts w:eastAsia="Calibri" w:cs="Times New Roman"/>
          <w:szCs w:val="18"/>
        </w:rPr>
      </w:pPr>
      <w:hyperlink r:id="rId2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https://www.govinfo.gov/content/pkg/FR-2026-04-06/pdf/2026-06584.pdf</w:t>
        </w:r>
      </w:hyperlink>
    </w:p>
    <w:p w:rsidR="008205BD" w:rsidRPr="002F663C" w:rsidP="00B16ACF" w14:paraId="407CB09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rule; delay of effective date and other actions notified under the symbol </w:t>
      </w:r>
      <w:hyperlink r:id="rId23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G/TBT/N/USA/2017</w:t>
        </w:r>
      </w:hyperlink>
      <w:r w:rsidRPr="002F663C">
        <w:rPr>
          <w:rFonts w:eastAsia="Calibri" w:cs="Times New Roman"/>
          <w:szCs w:val="18"/>
        </w:rPr>
        <w:t xml:space="preserve"> are identified by Docket Number MSHA-2023-0001. The Docket Folder is available from Regulations.gov at </w:t>
      </w:r>
      <w:hyperlink r:id="rId2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https://www.regulations.gov/docket/MSHA-2023-0001/document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25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0A8EBA5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08E7F28" w14:textId="77777777">
      <w:pPr>
        <w:jc w:val="center"/>
        <w:rPr>
          <w:b/>
        </w:rPr>
      </w:pPr>
    </w:p>
    <w:p w:rsidR="00A1565D" w:rsidP="003971FF" w14:paraId="15B0F12F" w14:textId="77777777">
      <w:pPr>
        <w:jc w:val="center"/>
        <w:rPr>
          <w:b/>
        </w:rPr>
      </w:pPr>
    </w:p>
    <w:sectPr w:rsidSect="006C5A9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D6174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3E7E1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8D7CC55" w14:textId="77777777">
      <w:r>
        <w:separator/>
      </w:r>
    </w:p>
  </w:footnote>
  <w:footnote w:type="continuationSeparator" w:id="1">
    <w:p w:rsidR="004D3A6A" w:rsidP="00ED54E0" w14:paraId="08E25614" w14:textId="77777777">
      <w:r>
        <w:continuationSeparator/>
      </w:r>
    </w:p>
  </w:footnote>
  <w:footnote w:id="2">
    <w:p w:rsidR="007F6EA2" w14:paraId="4B74DAD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88903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B4739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75E8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46AF9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10042A" w:rsidP="00DD3DD7" w14:paraId="4767FB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10042A">
      <w:rPr>
        <w:lang w:val="es-ES"/>
      </w:rPr>
      <w:t>G/TBT/N/USA/2017/Add.4</w:t>
    </w:r>
    <w:bookmarkEnd w:id="3"/>
  </w:p>
  <w:p w:rsidR="00DD3DD7" w:rsidRPr="0010042A" w:rsidP="00DD3DD7" w14:paraId="7B2827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4E6D32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E360F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E4176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2D2A1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B44C6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38FDD8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B61F02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46008C" w14:textId="77777777">
          <w:pPr>
            <w:jc w:val="right"/>
            <w:rPr>
              <w:b/>
              <w:szCs w:val="16"/>
            </w:rPr>
          </w:pPr>
        </w:p>
      </w:tc>
    </w:tr>
    <w:tr w14:paraId="5D583F6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32D97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10042A" w:rsidP="00DD3DD7" w14:paraId="06CC8385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10042A">
            <w:rPr>
              <w:rFonts w:eastAsia="Calibri" w:cs="Times New Roman"/>
              <w:b/>
              <w:szCs w:val="16"/>
              <w:lang w:val="es-ES"/>
            </w:rPr>
            <w:t>G/TBT/N/USA/2017/Add.4</w:t>
          </w:r>
          <w:bookmarkEnd w:id="4"/>
        </w:p>
        <w:p w:rsidR="00C14444" w:rsidRPr="0010042A" w:rsidP="00C14444" w14:paraId="6EDE3305" w14:textId="77777777">
          <w:pPr>
            <w:jc w:val="center"/>
            <w:rPr>
              <w:szCs w:val="16"/>
              <w:lang w:val="es-ES"/>
            </w:rPr>
          </w:pPr>
        </w:p>
      </w:tc>
    </w:tr>
    <w:tr w14:paraId="035FFB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0042A" w:rsidP="00425DC5" w14:paraId="1D8429C2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42AFD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April 2026</w:t>
          </w:r>
          <w:bookmarkEnd w:id="5"/>
        </w:p>
      </w:tc>
    </w:tr>
    <w:tr w14:paraId="112724C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4FCD6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(26-2729)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886F6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18AAA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5BAB60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6E59B7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FB540E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4960239">
    <w:abstractNumId w:val="9"/>
  </w:num>
  <w:num w:numId="2" w16cid:durableId="2137334785">
    <w:abstractNumId w:val="7"/>
  </w:num>
  <w:num w:numId="3" w16cid:durableId="2020110527">
    <w:abstractNumId w:val="6"/>
  </w:num>
  <w:num w:numId="4" w16cid:durableId="1751199870">
    <w:abstractNumId w:val="5"/>
  </w:num>
  <w:num w:numId="5" w16cid:durableId="882207328">
    <w:abstractNumId w:val="4"/>
  </w:num>
  <w:num w:numId="6" w16cid:durableId="1591544693">
    <w:abstractNumId w:val="12"/>
  </w:num>
  <w:num w:numId="7" w16cid:durableId="2047177863">
    <w:abstractNumId w:val="11"/>
  </w:num>
  <w:num w:numId="8" w16cid:durableId="430469334">
    <w:abstractNumId w:val="10"/>
  </w:num>
  <w:num w:numId="9" w16cid:durableId="11201460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1783373">
    <w:abstractNumId w:val="13"/>
  </w:num>
  <w:num w:numId="11" w16cid:durableId="1914582662">
    <w:abstractNumId w:val="8"/>
  </w:num>
  <w:num w:numId="12" w16cid:durableId="1583180236">
    <w:abstractNumId w:val="3"/>
  </w:num>
  <w:num w:numId="13" w16cid:durableId="1281910555">
    <w:abstractNumId w:val="2"/>
  </w:num>
  <w:num w:numId="14" w16cid:durableId="820120260">
    <w:abstractNumId w:val="1"/>
  </w:num>
  <w:num w:numId="15" w16cid:durableId="527762638">
    <w:abstractNumId w:val="0"/>
  </w:num>
  <w:num w:numId="16" w16cid:durableId="21457371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0572"/>
    <w:rsid w:val="00082727"/>
    <w:rsid w:val="000923D1"/>
    <w:rsid w:val="000A0633"/>
    <w:rsid w:val="000A4945"/>
    <w:rsid w:val="000A5283"/>
    <w:rsid w:val="000B31E1"/>
    <w:rsid w:val="000C5214"/>
    <w:rsid w:val="000F3D39"/>
    <w:rsid w:val="0010042A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33B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10E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5BD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0062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7ED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30/section-56.5001" TargetMode="External" /><Relationship Id="rId11" Type="http://schemas.openxmlformats.org/officeDocument/2006/relationships/hyperlink" Target="https://www.ecfr.gov/current/title-30/section-56.5005" TargetMode="External" /><Relationship Id="rId12" Type="http://schemas.openxmlformats.org/officeDocument/2006/relationships/hyperlink" Target="https://www.ecfr.gov/current/title-30/section-57.5001" TargetMode="External" /><Relationship Id="rId13" Type="http://schemas.openxmlformats.org/officeDocument/2006/relationships/hyperlink" Target="https://www.ecfr.gov/current/title-30/section-57.5005" TargetMode="External" /><Relationship Id="rId14" Type="http://schemas.openxmlformats.org/officeDocument/2006/relationships/hyperlink" Target="https://www.ecfr.gov/current/title-30/section-56.5001T" TargetMode="External" /><Relationship Id="rId15" Type="http://schemas.openxmlformats.org/officeDocument/2006/relationships/hyperlink" Target="https://www.ecfr.gov/current/title-30/section-56.5005T" TargetMode="External" /><Relationship Id="rId16" Type="http://schemas.openxmlformats.org/officeDocument/2006/relationships/hyperlink" Target="https://www.ecfr.gov/current/title-30/section-57.5001T" TargetMode="External" /><Relationship Id="rId17" Type="http://schemas.openxmlformats.org/officeDocument/2006/relationships/hyperlink" Target="https://www.ecfr.gov/current/title-30/section-57.5005T" TargetMode="External" /><Relationship Id="rId18" Type="http://schemas.openxmlformats.org/officeDocument/2006/relationships/hyperlink" Target="https://www.ecfr.gov/current/title-30" TargetMode="External" /><Relationship Id="rId19" Type="http://schemas.openxmlformats.org/officeDocument/2006/relationships/hyperlink" Target="https://www.ecfr.gov/current/title-30/chapter-I/subchapter-K/part-56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www.ecfr.gov/current/title-30/chapter-I/subchapter-K/part-57" TargetMode="External" /><Relationship Id="rId21" Type="http://schemas.openxmlformats.org/officeDocument/2006/relationships/hyperlink" Target="https://www.govinfo.gov/content/pkg/FR-2026-04-06/html/2026-06584.htm" TargetMode="External" /><Relationship Id="rId22" Type="http://schemas.openxmlformats.org/officeDocument/2006/relationships/hyperlink" Target="https://www.govinfo.gov/content/pkg/FR-2026-04-06/pdf/2026-06584.pdf" TargetMode="External" /><Relationship Id="rId23" Type="http://schemas.openxmlformats.org/officeDocument/2006/relationships/hyperlink" Target="https://epingalert.org/en/Search?domainIds=1&amp;documentSymbol=USA%2F2017" TargetMode="External" /><Relationship Id="rId24" Type="http://schemas.openxmlformats.org/officeDocument/2006/relationships/hyperlink" Target="https://www.regulations.gov/docket/MSHA-2023-0001/document" TargetMode="External" /><Relationship Id="rId25" Type="http://schemas.openxmlformats.org/officeDocument/2006/relationships/hyperlink" Target="http://www.regulations.gov/" TargetMode="External" /><Relationship Id="rId26" Type="http://schemas.openxmlformats.org/officeDocument/2006/relationships/header" Target="header1.xml" /><Relationship Id="rId27" Type="http://schemas.openxmlformats.org/officeDocument/2006/relationships/header" Target="header2.xml" /><Relationship Id="rId28" Type="http://schemas.openxmlformats.org/officeDocument/2006/relationships/footer" Target="footer1.xml" /><Relationship Id="rId29" Type="http://schemas.openxmlformats.org/officeDocument/2006/relationships/footer" Target="footer2.xml" /><Relationship Id="rId3" Type="http://schemas.openxmlformats.org/officeDocument/2006/relationships/webSettings" Target="webSettings.xml" /><Relationship Id="rId30" Type="http://schemas.openxmlformats.org/officeDocument/2006/relationships/header" Target="header3.xm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26_01935_00_e.pdf" TargetMode="External" /><Relationship Id="rId8" Type="http://schemas.openxmlformats.org/officeDocument/2006/relationships/hyperlink" Target="https://www.govinfo.gov/content/pkg/FR-2024-04-18/html/2024-06920.htm" TargetMode="External" /><Relationship Id="rId9" Type="http://schemas.openxmlformats.org/officeDocument/2006/relationships/hyperlink" Target="https://www.govinfo.gov/content/pkg/FR-2024-06-24/html/2024-13510.ht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41A65-19B0-43AF-AD6D-6366CDCE227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406</Words>
  <Characters>2470</Characters>
  <Application>Microsoft Office Word</Application>
  <DocSecurity>0</DocSecurity>
  <Lines>60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2026-04-08T08:41:00Z</dcterms:created>
  <dcterms:modified xsi:type="dcterms:W3CDTF">2026-04-08T08:44:00Z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