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68B4C337" w14:textId="77777777">
      <w:pPr>
        <w:pStyle w:val="Title"/>
      </w:pPr>
      <w:r w:rsidRPr="002F663C">
        <w:t>NOTIFICATION</w:t>
      </w:r>
    </w:p>
    <w:p w:rsidR="002F663C" w:rsidRPr="002F663C" w:rsidP="00DD3DD7" w14:paraId="79B1F436" w14:textId="77777777">
      <w:pPr>
        <w:pStyle w:val="Title3"/>
      </w:pPr>
      <w:r w:rsidRPr="002F663C">
        <w:t>Addendum</w:t>
      </w:r>
    </w:p>
    <w:p w:rsidR="002F663C" w:rsidP="001E2E4A" w14:paraId="3AF2B6A6"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7 April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0C55E20A" w14:textId="77777777">
      <w:pPr>
        <w:rPr>
          <w:rFonts w:eastAsia="Calibri" w:cs="Times New Roman"/>
        </w:rPr>
      </w:pPr>
    </w:p>
    <w:p w:rsidR="002F663C" w:rsidRPr="002F663C" w:rsidP="002F663C" w14:paraId="55CD440B" w14:textId="77777777">
      <w:pPr>
        <w:jc w:val="center"/>
        <w:rPr>
          <w:rFonts w:eastAsia="Calibri" w:cs="Times New Roman"/>
          <w:b/>
        </w:rPr>
      </w:pPr>
      <w:r w:rsidRPr="002F663C">
        <w:rPr>
          <w:rFonts w:eastAsia="Calibri" w:cs="Times New Roman"/>
          <w:b/>
        </w:rPr>
        <w:t>_______________</w:t>
      </w:r>
    </w:p>
    <w:p w:rsidR="002F663C" w:rsidP="002F663C" w14:paraId="3EB82C7E" w14:textId="77777777">
      <w:pPr>
        <w:rPr>
          <w:rFonts w:eastAsia="Calibri" w:cs="Times New Roman"/>
        </w:rPr>
      </w:pPr>
    </w:p>
    <w:p w:rsidR="00C14444" w:rsidRPr="002F663C" w:rsidP="002F663C" w14:paraId="3A8FB717" w14:textId="77777777">
      <w:pPr>
        <w:rPr>
          <w:rFonts w:eastAsia="Calibri" w:cs="Times New Roman"/>
        </w:rPr>
      </w:pPr>
    </w:p>
    <w:p w:rsidR="002F663C" w:rsidRPr="002F663C" w:rsidP="002F663C" w14:paraId="366FB49D"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Federal Motor Vehicle Safety Standards; Occupant Crash Protection</w:t>
      </w:r>
    </w:p>
    <w:p w:rsidR="002F663C" w:rsidRPr="002F663C" w:rsidP="002F663C" w14:paraId="7670BAE8"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0E437D5E"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5DBF483F"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6AC24606" w14:textId="77777777" w:rsidTr="00E9471B">
        <w:tblPrEx>
          <w:tblW w:w="9049" w:type="dxa"/>
          <w:tblLayout w:type="fixed"/>
          <w:tblLook w:val="04A0"/>
        </w:tblPrEx>
        <w:tc>
          <w:tcPr>
            <w:tcW w:w="851" w:type="dxa"/>
          </w:tcPr>
          <w:p w:rsidR="002F663C" w:rsidRPr="00711F9C" w:rsidP="00C14444" w14:paraId="4E2D48E1"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3A51AF63"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75C4F257" w14:textId="77777777" w:rsidTr="00E9471B">
        <w:tblPrEx>
          <w:tblW w:w="9049" w:type="dxa"/>
          <w:tblLayout w:type="fixed"/>
          <w:tblLook w:val="04A0"/>
        </w:tblPrEx>
        <w:tc>
          <w:tcPr>
            <w:tcW w:w="851" w:type="dxa"/>
          </w:tcPr>
          <w:p w:rsidR="002F663C" w:rsidRPr="00711F9C" w:rsidP="00C14444" w14:paraId="3A0544F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732DFE9"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66DE7EC4" w14:textId="77777777" w:rsidTr="00E9471B">
        <w:tblPrEx>
          <w:tblW w:w="9049" w:type="dxa"/>
          <w:tblLayout w:type="fixed"/>
          <w:tblLook w:val="04A0"/>
        </w:tblPrEx>
        <w:tc>
          <w:tcPr>
            <w:tcW w:w="851" w:type="dxa"/>
          </w:tcPr>
          <w:p w:rsidR="002F663C" w:rsidRPr="00711F9C" w:rsidP="00C14444" w14:paraId="1F91E7D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B7732A4"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52EFB5FB" w14:textId="77777777" w:rsidTr="00E9471B">
        <w:tblPrEx>
          <w:tblW w:w="9049" w:type="dxa"/>
          <w:tblLayout w:type="fixed"/>
          <w:tblLook w:val="04A0"/>
        </w:tblPrEx>
        <w:tc>
          <w:tcPr>
            <w:tcW w:w="851" w:type="dxa"/>
          </w:tcPr>
          <w:p w:rsidR="002F663C" w:rsidRPr="00711F9C" w:rsidP="00C14444" w14:paraId="00B20018"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7BA58DB"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6 April 2026; the compliance date of this interim final rule is 1 September 2028, with optional early compliance permitted. Multi-stage manufacturers and alterers have an additional year to comply.</w:t>
            </w:r>
          </w:p>
        </w:tc>
      </w:tr>
      <w:tr w14:paraId="3B981827" w14:textId="77777777" w:rsidTr="00E9471B">
        <w:tblPrEx>
          <w:tblW w:w="9049" w:type="dxa"/>
          <w:tblLayout w:type="fixed"/>
          <w:tblLook w:val="04A0"/>
        </w:tblPrEx>
        <w:tc>
          <w:tcPr>
            <w:tcW w:w="851" w:type="dxa"/>
          </w:tcPr>
          <w:p w:rsidR="002F663C" w:rsidRPr="00711F9C" w:rsidP="00C14444" w14:paraId="51253D1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1CA6870F"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6A9B6B55" w14:textId="77777777" w:rsidTr="00E9471B">
        <w:tblPrEx>
          <w:tblW w:w="9049" w:type="dxa"/>
          <w:tblLayout w:type="fixed"/>
          <w:tblLook w:val="04A0"/>
        </w:tblPrEx>
        <w:tc>
          <w:tcPr>
            <w:tcW w:w="851" w:type="dxa"/>
          </w:tcPr>
          <w:p w:rsidR="002F663C" w:rsidRPr="00711F9C" w:rsidP="00C14444" w14:paraId="54E3518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2FBAAAB0"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27330033"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2C8A97CB" w14:textId="77777777" w:rsidTr="00E9471B">
        <w:tblPrEx>
          <w:tblW w:w="9049" w:type="dxa"/>
          <w:tblLayout w:type="fixed"/>
          <w:tblLook w:val="04A0"/>
        </w:tblPrEx>
        <w:tc>
          <w:tcPr>
            <w:tcW w:w="851" w:type="dxa"/>
          </w:tcPr>
          <w:p w:rsidR="002F663C" w:rsidRPr="00711F9C" w:rsidP="00C14444" w14:paraId="67718EAB"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A7B1A74" w14:textId="77777777">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2FB28FEF"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https://members.wto.org/crnattachments/2026/TBT/USA/modification/26_01934_00_e.pdf</w:t>
              </w:r>
            </w:hyperlink>
          </w:p>
          <w:p w:rsidR="002F663C" w:rsidRPr="002F663C" w:rsidP="00C14444" w14:paraId="70489BB6"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21 May 2026</w:t>
            </w:r>
          </w:p>
        </w:tc>
      </w:tr>
      <w:tr w14:paraId="50F68CE4" w14:textId="77777777" w:rsidTr="00E9471B">
        <w:tblPrEx>
          <w:tblW w:w="9049" w:type="dxa"/>
          <w:tblLayout w:type="fixed"/>
          <w:tblLook w:val="04A0"/>
        </w:tblPrEx>
        <w:tc>
          <w:tcPr>
            <w:tcW w:w="851" w:type="dxa"/>
          </w:tcPr>
          <w:p w:rsidR="002F663C" w:rsidRPr="00711F9C" w:rsidP="00C14444" w14:paraId="5BEE1831"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5822FAA6"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67F50259" w14:textId="77777777" w:rsidTr="00E9471B">
        <w:tblPrEx>
          <w:tblW w:w="9049" w:type="dxa"/>
          <w:tblLayout w:type="fixed"/>
          <w:tblLook w:val="04A0"/>
        </w:tblPrEx>
        <w:tc>
          <w:tcPr>
            <w:tcW w:w="851" w:type="dxa"/>
            <w:tcBorders>
              <w:bottom w:val="double" w:sz="4" w:space="0" w:color="auto"/>
            </w:tcBorders>
          </w:tcPr>
          <w:p w:rsidR="002F663C" w:rsidRPr="00711F9C" w:rsidP="00C14444" w14:paraId="1D87F7D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043B09D6"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3D680598" w14:textId="77777777">
      <w:pPr>
        <w:jc w:val="left"/>
        <w:rPr>
          <w:rFonts w:eastAsia="Calibri" w:cs="Times New Roman"/>
          <w:highlight w:val="yellow"/>
        </w:rPr>
      </w:pPr>
    </w:p>
    <w:p w:rsidR="003971FF" w:rsidRPr="007F6EA2" w:rsidP="00B16ACF" w14:paraId="5AAB7C52"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This interim final rule amends the seat belt warning requirements in Federal Motor Vehicle Safety Standard (FMVSS) No. 208, "Occupant crash protection" in response to petitions for reconsideration of the January 2025 </w:t>
      </w:r>
      <w:hyperlink r:id="rId8" w:history="1">
        <w:r w:rsidRPr="002F663C">
          <w:rPr>
            <w:rFonts w:eastAsia="Calibri" w:cs="Times New Roman"/>
            <w:color w:val="0000FF"/>
            <w:szCs w:val="18"/>
            <w:u w:val="single"/>
          </w:rPr>
          <w:t>final rule</w:t>
        </w:r>
      </w:hyperlink>
      <w:r w:rsidRPr="002F663C">
        <w:rPr>
          <w:rFonts w:eastAsia="Calibri" w:cs="Times New Roman"/>
          <w:szCs w:val="18"/>
        </w:rPr>
        <w:t>. This interim final rule delays the compliance dates and makes technical clarifications to the regulatory text. The National Highway Traffic Safety Administration (NHTSA), Department of Transportation (DOT) denies the remainder of the requests. Though these amendments are effective immediately, to benefit from comments interested parties and the public may have, NHTSA requests that any comments be submitted to the docket for this rule. Following the close of the comment period, NHTSA will publish a final r</w:t>
      </w:r>
      <w:r w:rsidRPr="002F663C">
        <w:rPr>
          <w:rFonts w:eastAsia="Calibri" w:cs="Times New Roman"/>
          <w:szCs w:val="18"/>
        </w:rPr>
        <w:t>ule responding to any comments received and making any appropriate changes to the interim final rule.</w:t>
      </w:r>
    </w:p>
    <w:p w:rsidR="00E0441E" w:rsidRPr="002F663C" w:rsidP="00B16ACF" w14:paraId="7FCD4966" w14:textId="77777777">
      <w:pPr>
        <w:spacing w:before="120" w:after="120"/>
        <w:rPr>
          <w:rFonts w:eastAsia="Calibri" w:cs="Times New Roman"/>
          <w:szCs w:val="18"/>
        </w:rPr>
      </w:pPr>
      <w:r w:rsidRPr="002F663C">
        <w:rPr>
          <w:rFonts w:eastAsia="Calibri" w:cs="Times New Roman"/>
          <w:szCs w:val="18"/>
        </w:rPr>
        <w:t xml:space="preserve">91 Federal Register (FR) 17144, </w:t>
      </w:r>
      <w:hyperlink r:id="rId9" w:history="1">
        <w:r w:rsidRPr="002F663C">
          <w:rPr>
            <w:rFonts w:eastAsia="Calibri" w:cs="Times New Roman"/>
            <w:color w:val="0000FF"/>
            <w:szCs w:val="18"/>
            <w:u w:val="single"/>
          </w:rPr>
          <w:t>49</w:t>
        </w:r>
      </w:hyperlink>
      <w:r w:rsidRPr="002F663C">
        <w:rPr>
          <w:rFonts w:eastAsia="Calibri" w:cs="Times New Roman"/>
          <w:szCs w:val="18"/>
        </w:rPr>
        <w:t xml:space="preserve"> Code of Federal Regulations (CFR) </w:t>
      </w:r>
      <w:hyperlink r:id="rId10" w:history="1">
        <w:r w:rsidRPr="002F663C">
          <w:rPr>
            <w:rFonts w:eastAsia="Calibri" w:cs="Times New Roman"/>
            <w:color w:val="0000FF"/>
            <w:szCs w:val="18"/>
            <w:u w:val="single"/>
          </w:rPr>
          <w:t>Part 571</w:t>
        </w:r>
      </w:hyperlink>
    </w:p>
    <w:p w:rsidR="00E0441E" w:rsidRPr="002F663C" w:rsidP="00B16ACF" w14:paraId="0185D8AD" w14:textId="77777777">
      <w:pPr>
        <w:spacing w:before="120" w:after="120"/>
        <w:rPr>
          <w:rFonts w:eastAsia="Calibri" w:cs="Times New Roman"/>
          <w:szCs w:val="18"/>
        </w:rPr>
      </w:pPr>
      <w:hyperlink r:id="rId11" w:history="1">
        <w:r w:rsidRPr="002F663C">
          <w:rPr>
            <w:rFonts w:eastAsia="Calibri" w:cs="Times New Roman"/>
            <w:color w:val="0000FF"/>
            <w:szCs w:val="18"/>
            <w:u w:val="single"/>
          </w:rPr>
          <w:t>https://www.govinfo.gov/content/pkg/FR-2026-04-06/html/2026-06614.htm</w:t>
        </w:r>
      </w:hyperlink>
    </w:p>
    <w:p w:rsidR="00E0441E" w:rsidRPr="002F663C" w:rsidP="00B16ACF" w14:paraId="06D619D3" w14:textId="77777777">
      <w:pPr>
        <w:spacing w:before="120" w:after="120"/>
        <w:rPr>
          <w:rFonts w:eastAsia="Calibri" w:cs="Times New Roman"/>
          <w:szCs w:val="18"/>
        </w:rPr>
      </w:pPr>
      <w:hyperlink r:id="rId12" w:history="1">
        <w:r w:rsidRPr="002F663C">
          <w:rPr>
            <w:rFonts w:eastAsia="Calibri" w:cs="Times New Roman"/>
            <w:color w:val="0000FF"/>
            <w:szCs w:val="18"/>
            <w:u w:val="single"/>
          </w:rPr>
          <w:t>https://www.govinfo.gov/content/pkg/FR-2026-04-06/pdf/2026-06614.pdf</w:t>
        </w:r>
      </w:hyperlink>
    </w:p>
    <w:p w:rsidR="00E0441E" w:rsidRPr="002F663C" w:rsidP="00B16ACF" w14:paraId="5EA9773D" w14:textId="77777777">
      <w:pPr>
        <w:spacing w:before="120" w:after="120"/>
        <w:rPr>
          <w:rFonts w:eastAsia="Calibri" w:cs="Times New Roman"/>
          <w:szCs w:val="18"/>
        </w:rPr>
      </w:pPr>
      <w:r w:rsidRPr="002F663C">
        <w:rPr>
          <w:rFonts w:eastAsia="Calibri" w:cs="Times New Roman"/>
          <w:szCs w:val="18"/>
        </w:rPr>
        <w:t xml:space="preserve">This action is identified by Docket Number NHTSA-2026-0727. The Docket Folder is available on Regulations.gov at </w:t>
      </w:r>
      <w:hyperlink r:id="rId13" w:history="1">
        <w:r w:rsidRPr="002F663C">
          <w:rPr>
            <w:rFonts w:eastAsia="Calibri" w:cs="Times New Roman"/>
            <w:color w:val="0000FF"/>
            <w:szCs w:val="18"/>
            <w:u w:val="single"/>
          </w:rPr>
          <w:t>https://www.regulations.gov/docket/NHTSA-2026-0727/document</w:t>
        </w:r>
      </w:hyperlink>
      <w:r w:rsidRPr="002F663C">
        <w:rPr>
          <w:rFonts w:eastAsia="Calibri" w:cs="Times New Roman"/>
          <w:szCs w:val="18"/>
        </w:rPr>
        <w:t xml:space="preserve"> and provides access to primary and supporting documents. Documents are also accessible from </w:t>
      </w:r>
      <w:hyperlink r:id="rId14"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Other relevant dockets are identified in previous notifications under the symbol </w:t>
      </w:r>
      <w:hyperlink r:id="rId15" w:history="1">
        <w:r w:rsidRPr="002F663C">
          <w:rPr>
            <w:rFonts w:eastAsia="Calibri" w:cs="Times New Roman"/>
            <w:color w:val="0000FF"/>
            <w:szCs w:val="18"/>
            <w:u w:val="single"/>
          </w:rPr>
          <w:t>G/TBT/N/USA/1533</w:t>
        </w:r>
      </w:hyperlink>
      <w:r w:rsidRPr="002F663C">
        <w:rPr>
          <w:rFonts w:eastAsia="Calibri" w:cs="Times New Roman"/>
          <w:szCs w:val="18"/>
        </w:rPr>
        <w:t>.</w:t>
      </w:r>
    </w:p>
    <w:p w:rsidR="00E0441E" w:rsidRPr="002F663C" w:rsidP="00B16ACF" w14:paraId="26503E5C" w14:textId="77777777">
      <w:pPr>
        <w:spacing w:before="120" w:after="120"/>
        <w:rPr>
          <w:rFonts w:eastAsia="Calibri" w:cs="Times New Roman"/>
          <w:szCs w:val="18"/>
        </w:rPr>
      </w:pPr>
      <w:r w:rsidRPr="002F663C">
        <w:rPr>
          <w:rFonts w:eastAsia="Calibri" w:cs="Times New Roman"/>
          <w:szCs w:val="18"/>
        </w:rPr>
        <w:t xml:space="preserve">WTO Members and their stakeholders are asked to submit comments to the </w:t>
      </w:r>
      <w:hyperlink r:id="rId16" w:history="1">
        <w:r w:rsidRPr="002F663C">
          <w:rPr>
            <w:rFonts w:eastAsia="Calibri" w:cs="Times New Roman"/>
            <w:color w:val="0000FF"/>
            <w:szCs w:val="18"/>
            <w:u w:val="single"/>
          </w:rPr>
          <w:t>USA TBT Enquiry Point</w:t>
        </w:r>
      </w:hyperlink>
      <w:r w:rsidRPr="002F663C">
        <w:rPr>
          <w:rFonts w:eastAsia="Calibri" w:cs="Times New Roman"/>
          <w:szCs w:val="18"/>
        </w:rPr>
        <w:t xml:space="preserve"> by or before </w:t>
      </w:r>
      <w:hyperlink r:id="rId17"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8" w:history="1">
        <w:r w:rsidRPr="002F663C">
          <w:rPr>
            <w:rFonts w:eastAsia="Calibri" w:cs="Times New Roman"/>
            <w:color w:val="0000FF"/>
            <w:szCs w:val="18"/>
            <w:u w:val="single"/>
          </w:rPr>
          <w:t>Eastern Time</w:t>
        </w:r>
      </w:hyperlink>
      <w:r w:rsidRPr="002F663C">
        <w:rPr>
          <w:rFonts w:eastAsia="Calibri" w:cs="Times New Roman"/>
          <w:szCs w:val="18"/>
        </w:rPr>
        <w:t xml:space="preserve"> on 21 May 2026. Comments received by the USA TBT Enquiry Point from WTO Members and their stakeholders will be shared with NHTSA and will also be submitted to the </w:t>
      </w:r>
      <w:hyperlink r:id="rId13"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rsidR="006C5A96" w:rsidP="006C5A96" w14:paraId="6F750D76" w14:textId="77777777">
      <w:pPr>
        <w:jc w:val="center"/>
        <w:rPr>
          <w:b/>
        </w:rPr>
      </w:pPr>
      <w:r w:rsidRPr="003971FF">
        <w:rPr>
          <w:b/>
        </w:rPr>
        <w:t>__________</w:t>
      </w:r>
    </w:p>
    <w:p w:rsidR="004D4D19" w:rsidP="007F38C2" w14:paraId="789250FD" w14:textId="77777777">
      <w:pPr>
        <w:jc w:val="center"/>
        <w:rPr>
          <w:b/>
        </w:rPr>
      </w:pPr>
    </w:p>
    <w:p w:rsidR="00A1565D" w:rsidP="003971FF" w14:paraId="2039F41F" w14:textId="77777777">
      <w:pPr>
        <w:jc w:val="center"/>
        <w:rPr>
          <w:b/>
        </w:rPr>
      </w:pPr>
    </w:p>
    <w:sectPr w:rsidSect="006C5A96">
      <w:headerReference w:type="even" r:id="rId19"/>
      <w:headerReference w:type="default" r:id="rId20"/>
      <w:footerReference w:type="even" r:id="rId21"/>
      <w:footerReference w:type="default" r:id="rId22"/>
      <w:headerReference w:type="first" r:id="rId2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23A7DB4"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27C1BF6"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2B0A1FD6" w14:textId="77777777">
      <w:r>
        <w:separator/>
      </w:r>
    </w:p>
  </w:footnote>
  <w:footnote w:type="continuationSeparator" w:id="1">
    <w:p w:rsidR="004D3A6A" w:rsidP="00ED54E0" w14:paraId="0A17BCB6" w14:textId="77777777">
      <w:r>
        <w:continuationSeparator/>
      </w:r>
    </w:p>
  </w:footnote>
  <w:footnote w:id="2">
    <w:p w:rsidR="007F6EA2" w14:paraId="6977E78B"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6DEA402A"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4EAC7F8C" w14:textId="77777777">
    <w:pPr>
      <w:pStyle w:val="Header"/>
      <w:pBdr>
        <w:bottom w:val="single" w:sz="4" w:space="1" w:color="auto"/>
      </w:pBdr>
      <w:tabs>
        <w:tab w:val="clear" w:pos="4513"/>
        <w:tab w:val="clear" w:pos="9027"/>
      </w:tabs>
      <w:jc w:val="center"/>
    </w:pPr>
  </w:p>
  <w:p w:rsidR="00DD3DD7" w:rsidRPr="00DD3DD7" w:rsidP="00DD3DD7" w14:paraId="4AA5F41A"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5B9265E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6328E05D" w14:textId="77777777">
    <w:pPr>
      <w:pStyle w:val="Header"/>
      <w:pBdr>
        <w:bottom w:val="single" w:sz="4" w:space="1" w:color="auto"/>
      </w:pBdr>
      <w:tabs>
        <w:tab w:val="clear" w:pos="4513"/>
        <w:tab w:val="clear" w:pos="9027"/>
      </w:tabs>
      <w:jc w:val="center"/>
    </w:pPr>
    <w:bookmarkStart w:id="3" w:name="spsSymbolHeader"/>
    <w:r w:rsidRPr="00DD3DD7">
      <w:t>G/TBT/N/USA/1533/Add.4</w:t>
    </w:r>
    <w:bookmarkEnd w:id="3"/>
  </w:p>
  <w:p w:rsidR="00DD3DD7" w:rsidRPr="00DD3DD7" w:rsidP="00DD3DD7" w14:paraId="32342B20" w14:textId="77777777">
    <w:pPr>
      <w:pStyle w:val="Header"/>
      <w:pBdr>
        <w:bottom w:val="single" w:sz="4" w:space="1" w:color="auto"/>
      </w:pBdr>
      <w:tabs>
        <w:tab w:val="clear" w:pos="4513"/>
        <w:tab w:val="clear" w:pos="9027"/>
      </w:tabs>
      <w:jc w:val="center"/>
    </w:pPr>
  </w:p>
  <w:p w:rsidR="00DD3DD7" w:rsidRPr="00DD3DD7" w:rsidP="00DD3DD7" w14:paraId="16672E37"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0F64A15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E8E3196"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43D9E602"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1959A150" w14:textId="77777777">
          <w:pPr>
            <w:jc w:val="right"/>
            <w:rPr>
              <w:b/>
              <w:color w:val="FF0000"/>
              <w:szCs w:val="16"/>
            </w:rPr>
          </w:pPr>
          <w:r>
            <w:rPr>
              <w:b/>
              <w:color w:val="FF0000"/>
              <w:szCs w:val="16"/>
            </w:rPr>
            <w:t xml:space="preserve"> </w:t>
          </w:r>
        </w:p>
      </w:tc>
    </w:tr>
    <w:tr w14:paraId="355EDA3F"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501111D2"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39E58652" w14:textId="77777777">
          <w:pPr>
            <w:jc w:val="right"/>
            <w:rPr>
              <w:b/>
              <w:szCs w:val="16"/>
            </w:rPr>
          </w:pPr>
        </w:p>
      </w:tc>
    </w:tr>
    <w:tr w14:paraId="6FF5F992"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12E7704A"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53CB92B6" w14:textId="77777777">
          <w:pPr>
            <w:jc w:val="right"/>
            <w:rPr>
              <w:rFonts w:eastAsia="Calibri" w:cs="Times New Roman"/>
              <w:b/>
              <w:szCs w:val="16"/>
            </w:rPr>
          </w:pPr>
          <w:bookmarkStart w:id="4" w:name="bmkSymbols"/>
          <w:r w:rsidRPr="002F663C">
            <w:rPr>
              <w:rFonts w:eastAsia="Calibri" w:cs="Times New Roman"/>
              <w:b/>
              <w:szCs w:val="16"/>
            </w:rPr>
            <w:t>G/TBT/N/USA/1533/Add.4</w:t>
          </w:r>
          <w:bookmarkEnd w:id="4"/>
        </w:p>
        <w:p w:rsidR="00C14444" w:rsidRPr="00C14444" w:rsidP="00C14444" w14:paraId="43C82310" w14:textId="77777777">
          <w:pPr>
            <w:jc w:val="center"/>
            <w:rPr>
              <w:szCs w:val="16"/>
            </w:rPr>
          </w:pPr>
        </w:p>
      </w:tc>
    </w:tr>
    <w:tr w14:paraId="4EF59CA4"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4A74514C" w14:textId="77777777"/>
      </w:tc>
      <w:tc>
        <w:tcPr>
          <w:tcW w:w="5448" w:type="dxa"/>
          <w:gridSpan w:val="2"/>
          <w:shd w:val="clear" w:color="auto" w:fill="FFFFFF"/>
          <w:tcMar>
            <w:left w:w="108" w:type="dxa"/>
            <w:right w:w="108" w:type="dxa"/>
          </w:tcMar>
          <w:vAlign w:val="center"/>
        </w:tcPr>
        <w:p w:rsidR="00ED54E0" w:rsidRPr="00182B84" w:rsidP="00425DC5" w14:paraId="6B5FA2CE" w14:textId="77777777">
          <w:pPr>
            <w:jc w:val="right"/>
            <w:rPr>
              <w:szCs w:val="16"/>
            </w:rPr>
          </w:pPr>
          <w:bookmarkStart w:id="5" w:name="bmkDate"/>
          <w:r w:rsidRPr="00182B84">
            <w:rPr>
              <w:szCs w:val="16"/>
            </w:rPr>
            <w:t>8 April 2026</w:t>
          </w:r>
          <w:bookmarkEnd w:id="5"/>
        </w:p>
      </w:tc>
    </w:tr>
    <w:tr w14:paraId="72CCEBF2"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3F871752" w14:textId="77777777">
          <w:pPr>
            <w:jc w:val="left"/>
            <w:rPr>
              <w:b/>
            </w:rPr>
          </w:pPr>
          <w:bookmarkStart w:id="6" w:name="bmkSerial"/>
          <w:r>
            <w:rPr>
              <w:rFonts w:ascii="Verdana" w:eastAsia="Verdana" w:hAnsi="Verdana" w:cs="Verdana"/>
              <w:b w:val="0"/>
              <w:color w:val="FF0000"/>
              <w:sz w:val="18"/>
            </w:rPr>
            <w:t>(26-2733)</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3C96732A"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6AA3BFAE"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3A848D03"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0A228DBA"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26FD6F5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12379535">
    <w:abstractNumId w:val="9"/>
  </w:num>
  <w:num w:numId="2" w16cid:durableId="1499346822">
    <w:abstractNumId w:val="7"/>
  </w:num>
  <w:num w:numId="3" w16cid:durableId="1361079944">
    <w:abstractNumId w:val="6"/>
  </w:num>
  <w:num w:numId="4" w16cid:durableId="1763528156">
    <w:abstractNumId w:val="5"/>
  </w:num>
  <w:num w:numId="5" w16cid:durableId="1093892499">
    <w:abstractNumId w:val="4"/>
  </w:num>
  <w:num w:numId="6" w16cid:durableId="56978475">
    <w:abstractNumId w:val="12"/>
  </w:num>
  <w:num w:numId="7" w16cid:durableId="844979831">
    <w:abstractNumId w:val="11"/>
  </w:num>
  <w:num w:numId="8" w16cid:durableId="79911411">
    <w:abstractNumId w:val="10"/>
  </w:num>
  <w:num w:numId="9" w16cid:durableId="17686512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4222062">
    <w:abstractNumId w:val="13"/>
  </w:num>
  <w:num w:numId="11" w16cid:durableId="1785420727">
    <w:abstractNumId w:val="8"/>
  </w:num>
  <w:num w:numId="12" w16cid:durableId="356665391">
    <w:abstractNumId w:val="3"/>
  </w:num>
  <w:num w:numId="13" w16cid:durableId="975912303">
    <w:abstractNumId w:val="2"/>
  </w:num>
  <w:num w:numId="14" w16cid:durableId="86466664">
    <w:abstractNumId w:val="1"/>
  </w:num>
  <w:num w:numId="15" w16cid:durableId="1076317385">
    <w:abstractNumId w:val="0"/>
  </w:num>
  <w:num w:numId="16" w16cid:durableId="1455560806">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455F9"/>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441E"/>
    <w:rsid w:val="00E0707F"/>
    <w:rsid w:val="00E1426C"/>
    <w:rsid w:val="00E46FD5"/>
    <w:rsid w:val="00E47D5E"/>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7EA02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cfr.gov/current/title-49/subtitle-B/chapter-V/part-571" TargetMode="External" /><Relationship Id="rId11" Type="http://schemas.openxmlformats.org/officeDocument/2006/relationships/hyperlink" Target="https://www.govinfo.gov/content/pkg/FR-2026-04-06/html/2026-06614.htm" TargetMode="External" /><Relationship Id="rId12" Type="http://schemas.openxmlformats.org/officeDocument/2006/relationships/hyperlink" Target="https://www.govinfo.gov/content/pkg/FR-2026-04-06/pdf/2026-06614.pdf" TargetMode="External" /><Relationship Id="rId13" Type="http://schemas.openxmlformats.org/officeDocument/2006/relationships/hyperlink" Target="https://www.regulations.gov/docket/NHTSA-2026-0727/document" TargetMode="External" /><Relationship Id="rId14" Type="http://schemas.openxmlformats.org/officeDocument/2006/relationships/hyperlink" Target="https://www.regulations.gov/" TargetMode="External" /><Relationship Id="rId15" Type="http://schemas.openxmlformats.org/officeDocument/2006/relationships/hyperlink" Target="https://eping.wto.org/en/Search?domainIds=1&amp;documentSymbol=USA%2F1533&amp;distributionDateTo=2025-02-19" TargetMode="External" /><Relationship Id="rId16" Type="http://schemas.openxmlformats.org/officeDocument/2006/relationships/hyperlink" Target="mailto:usatbtep@nist.gov" TargetMode="External" /><Relationship Id="rId17" Type="http://schemas.openxmlformats.org/officeDocument/2006/relationships/hyperlink" Target="http://time-time.net/times/time-zones/usa-canada/current-eastern-time-est.php" TargetMode="External" /><Relationship Id="rId18" Type="http://schemas.openxmlformats.org/officeDocument/2006/relationships/hyperlink" Target="https://24timezones.com/time-zone/et" TargetMode="External" /><Relationship Id="rId19" Type="http://schemas.openxmlformats.org/officeDocument/2006/relationships/header" Target="header1.xml" /><Relationship Id="rId2" Type="http://schemas.openxmlformats.org/officeDocument/2006/relationships/settings" Target="settings.xml" /><Relationship Id="rId20" Type="http://schemas.openxmlformats.org/officeDocument/2006/relationships/header" Target="header2.xml" /><Relationship Id="rId21" Type="http://schemas.openxmlformats.org/officeDocument/2006/relationships/footer" Target="footer1.xml" /><Relationship Id="rId22" Type="http://schemas.openxmlformats.org/officeDocument/2006/relationships/footer" Target="footer2.xml" /><Relationship Id="rId23" Type="http://schemas.openxmlformats.org/officeDocument/2006/relationships/header" Target="header3.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modification/26_01934_00_e.pdf" TargetMode="External" /><Relationship Id="rId8" Type="http://schemas.openxmlformats.org/officeDocument/2006/relationships/hyperlink" Target="https://www.govinfo.gov/content/pkg/FR-2025-01-03/html/2024-30340.htm" TargetMode="External" /><Relationship Id="rId9" Type="http://schemas.openxmlformats.org/officeDocument/2006/relationships/hyperlink" Target="https://www.ecfr.gov/current/title-49"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3F6CF56B-FCA9-49F1-824E-6C5FBC0EB7F1}">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589</Words>
  <Characters>3360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2026-04-08T08:40:00Z</dcterms:created>
  <dcterms:modified xsi:type="dcterms:W3CDTF">2026-04-08T08:40:00Z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