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9A69CDB" w14:textId="77777777">
      <w:pPr>
        <w:pStyle w:val="Title"/>
        <w:rPr>
          <w:caps w:val="0"/>
          <w:kern w:val="0"/>
        </w:rPr>
      </w:pPr>
      <w:r w:rsidRPr="002F6A28">
        <w:rPr>
          <w:caps w:val="0"/>
          <w:kern w:val="0"/>
        </w:rPr>
        <w:t>NOTIFICATION</w:t>
      </w:r>
    </w:p>
    <w:p w:rsidR="009239F7" w:rsidRPr="002F6A28" w:rsidP="002F6A28" w14:paraId="27DC32AF" w14:textId="77777777">
      <w:pPr>
        <w:jc w:val="center"/>
      </w:pPr>
      <w:r w:rsidRPr="002F6A28">
        <w:t>The following notification is being circulated in accordance with Article 10.6</w:t>
      </w:r>
    </w:p>
    <w:p w:rsidR="009239F7" w:rsidRPr="002F6A28" w:rsidP="002F6A28" w14:paraId="4591351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E257605" w14:textId="77777777" w:rsidTr="00DB13FE">
        <w:tblPrEx>
          <w:tblW w:w="5000" w:type="pct"/>
          <w:tblLayout w:type="fixed"/>
          <w:tblLook w:val="0000"/>
        </w:tblPrEx>
        <w:tc>
          <w:tcPr>
            <w:tcW w:w="607" w:type="dxa"/>
            <w:tcBorders>
              <w:top w:val="double" w:sz="4" w:space="0" w:color="auto"/>
            </w:tcBorders>
          </w:tcPr>
          <w:p w:rsidR="00F85C99" w:rsidRPr="002F6A28" w:rsidP="002F6A28" w14:paraId="6EAECB88"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2C31D3D"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5245785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A92B657" w14:textId="77777777" w:rsidTr="00DB13FE">
        <w:tblPrEx>
          <w:tblW w:w="5000" w:type="pct"/>
          <w:tblLayout w:type="fixed"/>
          <w:tblLook w:val="0000"/>
        </w:tblPrEx>
        <w:tc>
          <w:tcPr>
            <w:tcW w:w="607" w:type="dxa"/>
          </w:tcPr>
          <w:p w:rsidR="00F85C99" w:rsidRPr="002F6A28" w:rsidP="002F6A28" w14:paraId="0E2D794F" w14:textId="77777777">
            <w:pPr>
              <w:spacing w:before="120" w:after="120"/>
              <w:jc w:val="left"/>
            </w:pPr>
            <w:r w:rsidRPr="002F6A28">
              <w:rPr>
                <w:b/>
              </w:rPr>
              <w:t>2.</w:t>
            </w:r>
          </w:p>
        </w:tc>
        <w:tc>
          <w:tcPr>
            <w:tcW w:w="8373" w:type="dxa"/>
          </w:tcPr>
          <w:p w:rsidR="00F85C99" w:rsidRPr="002F6A28" w:rsidP="000C3B6C" w14:paraId="019376DD" w14:textId="77777777">
            <w:pPr>
              <w:spacing w:before="120" w:after="120"/>
            </w:pPr>
            <w:r w:rsidRPr="002F6A28">
              <w:rPr>
                <w:b/>
              </w:rPr>
              <w:t>Agency responsible:</w:t>
            </w:r>
            <w:r w:rsidRPr="00C379C8" w:rsidR="00EE3A11">
              <w:t xml:space="preserve"> </w:t>
            </w:r>
          </w:p>
          <w:p w:rsidR="00EE3A11" w:rsidRPr="00C379C8" w:rsidP="000C3B6C" w14:paraId="1143A161" w14:textId="77777777">
            <w:pPr>
              <w:spacing w:after="120"/>
            </w:pPr>
            <w:r w:rsidRPr="00C379C8">
              <w:t>Ministry of Economy, Environment and Agriculture of Ukraine</w:t>
            </w:r>
          </w:p>
        </w:tc>
      </w:tr>
      <w:tr w14:paraId="3CC6A934" w14:textId="77777777" w:rsidTr="00DB13FE">
        <w:tblPrEx>
          <w:tblW w:w="5000" w:type="pct"/>
          <w:tblLayout w:type="fixed"/>
          <w:tblLook w:val="0000"/>
        </w:tblPrEx>
        <w:tc>
          <w:tcPr>
            <w:tcW w:w="607" w:type="dxa"/>
          </w:tcPr>
          <w:p w:rsidR="00F85C99" w:rsidRPr="002F6A28" w:rsidP="002F6A28" w14:paraId="196A247A" w14:textId="77777777">
            <w:pPr>
              <w:spacing w:before="120" w:after="120"/>
              <w:jc w:val="left"/>
              <w:rPr>
                <w:b/>
              </w:rPr>
            </w:pPr>
            <w:r w:rsidRPr="002F6A28">
              <w:rPr>
                <w:b/>
              </w:rPr>
              <w:t>3.</w:t>
            </w:r>
          </w:p>
        </w:tc>
        <w:tc>
          <w:tcPr>
            <w:tcW w:w="8373" w:type="dxa"/>
          </w:tcPr>
          <w:p w:rsidR="00F85C99" w:rsidRPr="0058336F" w:rsidP="002F6A28" w14:paraId="180617AB"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51A9DFD" w14:textId="77777777" w:rsidTr="00DB13FE">
        <w:tblPrEx>
          <w:tblW w:w="5000" w:type="pct"/>
          <w:tblLayout w:type="fixed"/>
          <w:tblLook w:val="0000"/>
        </w:tblPrEx>
        <w:tc>
          <w:tcPr>
            <w:tcW w:w="607" w:type="dxa"/>
          </w:tcPr>
          <w:p w:rsidR="00F85C99" w:rsidRPr="002F6A28" w:rsidP="002F6A28" w14:paraId="2C55FE91" w14:textId="77777777">
            <w:pPr>
              <w:spacing w:before="120" w:after="120"/>
              <w:jc w:val="left"/>
            </w:pPr>
            <w:r w:rsidRPr="002F6A28">
              <w:rPr>
                <w:b/>
              </w:rPr>
              <w:t>4.</w:t>
            </w:r>
          </w:p>
        </w:tc>
        <w:tc>
          <w:tcPr>
            <w:tcW w:w="8373" w:type="dxa"/>
          </w:tcPr>
          <w:p w:rsidR="00F85C99" w:rsidRPr="002F6A28" w:rsidP="002F6A28" w14:paraId="7A13CFD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Agricultural and forestry vehicles, their systems, components and separate technical units</w:t>
            </w:r>
          </w:p>
        </w:tc>
      </w:tr>
      <w:tr w14:paraId="231EE449" w14:textId="77777777" w:rsidTr="00DB13FE">
        <w:tblPrEx>
          <w:tblW w:w="5000" w:type="pct"/>
          <w:tblLayout w:type="fixed"/>
          <w:tblLook w:val="0000"/>
        </w:tblPrEx>
        <w:tc>
          <w:tcPr>
            <w:tcW w:w="607" w:type="dxa"/>
          </w:tcPr>
          <w:p w:rsidR="00F85C99" w:rsidRPr="002F6A28" w:rsidP="002F6A28" w14:paraId="492BD60A" w14:textId="77777777">
            <w:pPr>
              <w:spacing w:before="120" w:after="120"/>
              <w:jc w:val="left"/>
            </w:pPr>
            <w:r w:rsidRPr="002F6A28">
              <w:rPr>
                <w:b/>
              </w:rPr>
              <w:t>5.</w:t>
            </w:r>
          </w:p>
        </w:tc>
        <w:tc>
          <w:tcPr>
            <w:tcW w:w="8373" w:type="dxa"/>
          </w:tcPr>
          <w:p w:rsidR="00F85C99" w:rsidP="002F6A28" w14:paraId="31BF236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Resolution of the Cabinet of Ministers of Ukraine "On Amendments to the Resolution of the Cabinet of Ministers of Ukraine No. 28 of 12 January 2024"; (1 page(s), in Ukrainian)</w:t>
            </w:r>
          </w:p>
          <w:p w:rsidR="000C3B6C" w:rsidRPr="000C3B6C" w:rsidP="002F6A28" w14:paraId="0CBD5A1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20836" w:rsidRPr="00CE6C29" w:rsidP="002F6A28" w14:paraId="5735147E"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https://members.wto.org/crnattachments/2026/TBT/UKR/26_01898_00_x.pdf</w:t>
              </w:r>
            </w:hyperlink>
          </w:p>
          <w:p w:rsidR="00520836" w:rsidRPr="00CE6C29" w:rsidP="002F6A28" w14:paraId="2A600934" w14:textId="77777777">
            <w:pPr>
              <w:rPr>
                <w:iCs/>
              </w:rPr>
            </w:pPr>
            <w:hyperlink r:id="rId7" w:tgtFrame="_blank" w:history="1">
              <w:r w:rsidRPr="00CE6C29">
                <w:rPr>
                  <w:iCs/>
                  <w:color w:val="0000FF"/>
                  <w:u w:val="single"/>
                </w:rPr>
                <w:t>https://me.gov.ua/Documents/Detail/e3217e53-1e69-4e66-95df-c59473a294df?lang=uk-UA&amp;title=ProktPostanoviKabinetuMinistrivUkrainiproVnesenniaZminDoPostanoviKabinetuMinistrivUkrainiVid12-Sichnia2024-R-28-</w:t>
              </w:r>
            </w:hyperlink>
          </w:p>
          <w:p w:rsidR="00520836" w:rsidRPr="00CE6C29" w:rsidP="002F6A28" w14:paraId="414DEB27" w14:textId="77777777">
            <w:pPr>
              <w:rPr>
                <w:iCs/>
              </w:rPr>
            </w:pPr>
            <w:r w:rsidRPr="00CE6C29">
              <w:rPr>
                <w:iCs/>
              </w:rPr>
              <w:t>Secretariat of the Cabinet of Ministers of Ukraine</w:t>
            </w:r>
          </w:p>
          <w:p w:rsidR="00520836" w:rsidRPr="00CE6C29" w:rsidP="002F6A28" w14:paraId="65431A25" w14:textId="77777777">
            <w:pPr>
              <w:rPr>
                <w:iCs/>
              </w:rPr>
            </w:pPr>
            <w:r w:rsidRPr="00CE6C29">
              <w:rPr>
                <w:iCs/>
              </w:rPr>
              <w:t>Department of International Trade Policy</w:t>
            </w:r>
          </w:p>
          <w:p w:rsidR="00520836" w:rsidRPr="00CE6C29" w:rsidP="002F6A28" w14:paraId="5A4EFB9F" w14:textId="77777777">
            <w:pPr>
              <w:rPr>
                <w:iCs/>
              </w:rPr>
            </w:pPr>
            <w:r w:rsidRPr="00CE6C29">
              <w:rPr>
                <w:iCs/>
              </w:rPr>
              <w:t>12/2 Hrushevskoho Str.</w:t>
            </w:r>
          </w:p>
          <w:p w:rsidR="00520836" w:rsidRPr="00CE6C29" w:rsidP="002F6A28" w14:paraId="2317D81B" w14:textId="77777777">
            <w:pPr>
              <w:rPr>
                <w:iCs/>
              </w:rPr>
            </w:pPr>
            <w:r w:rsidRPr="00CE6C29">
              <w:rPr>
                <w:iCs/>
              </w:rPr>
              <w:t>Kyiv 01008</w:t>
            </w:r>
          </w:p>
          <w:p w:rsidR="00520836" w:rsidRPr="00CE6C29" w:rsidP="002F6A28" w14:paraId="64CA5960" w14:textId="77777777">
            <w:pPr>
              <w:rPr>
                <w:iCs/>
              </w:rPr>
            </w:pPr>
            <w:r w:rsidRPr="00CE6C29">
              <w:rPr>
                <w:iCs/>
              </w:rPr>
              <w:t>Tel: +(38 044) 256 65 07</w:t>
            </w:r>
          </w:p>
          <w:p w:rsidR="00520836" w:rsidRPr="00CE6C29" w:rsidP="002F6A28" w14:paraId="41D3A259" w14:textId="77777777">
            <w:pPr>
              <w:rPr>
                <w:iCs/>
              </w:rPr>
            </w:pPr>
            <w:r w:rsidRPr="00CE6C29">
              <w:rPr>
                <w:iCs/>
              </w:rPr>
              <w:t xml:space="preserve">Email: </w:t>
            </w:r>
            <w:hyperlink r:id="rId8" w:history="1">
              <w:r w:rsidRPr="00CE6C29">
                <w:rPr>
                  <w:iCs/>
                  <w:color w:val="0000FF"/>
                  <w:u w:val="single"/>
                </w:rPr>
                <w:t>ep@kmu.gov.ua</w:t>
              </w:r>
            </w:hyperlink>
          </w:p>
          <w:p w:rsidR="00520836" w:rsidRPr="00CE6C29" w:rsidP="002F6A28" w14:paraId="6F080E70" w14:textId="77777777">
            <w:pPr>
              <w:spacing w:after="120"/>
              <w:rPr>
                <w:iCs/>
              </w:rPr>
            </w:pPr>
            <w:r w:rsidRPr="00CE6C29">
              <w:rPr>
                <w:iCs/>
              </w:rPr>
              <w:t xml:space="preserve">Website: </w:t>
            </w:r>
            <w:hyperlink r:id="rId9" w:tgtFrame="_blank" w:history="1">
              <w:r w:rsidRPr="00CE6C29">
                <w:rPr>
                  <w:iCs/>
                  <w:color w:val="0000FF"/>
                  <w:u w:val="single"/>
                </w:rPr>
                <w:t>https://www.kmu.gov.ua/</w:t>
              </w:r>
            </w:hyperlink>
          </w:p>
        </w:tc>
      </w:tr>
      <w:tr w14:paraId="604C33AA" w14:textId="77777777" w:rsidTr="00DB13FE">
        <w:tblPrEx>
          <w:tblW w:w="5000" w:type="pct"/>
          <w:tblLayout w:type="fixed"/>
          <w:tblLook w:val="0000"/>
        </w:tblPrEx>
        <w:tc>
          <w:tcPr>
            <w:tcW w:w="607" w:type="dxa"/>
          </w:tcPr>
          <w:p w:rsidR="00F85C99" w:rsidRPr="002F6A28" w:rsidP="002F6A28" w14:paraId="73289943" w14:textId="77777777">
            <w:pPr>
              <w:spacing w:before="120" w:after="120"/>
              <w:jc w:val="left"/>
              <w:rPr>
                <w:b/>
              </w:rPr>
            </w:pPr>
            <w:r w:rsidRPr="002F6A28">
              <w:rPr>
                <w:b/>
              </w:rPr>
              <w:t>6.</w:t>
            </w:r>
          </w:p>
        </w:tc>
        <w:tc>
          <w:tcPr>
            <w:tcW w:w="8373" w:type="dxa"/>
          </w:tcPr>
          <w:p w:rsidR="00F85C99" w:rsidRPr="002F6A28" w:rsidP="002F6A28" w14:paraId="778C89E3" w14:textId="77777777">
            <w:pPr>
              <w:spacing w:before="120" w:after="120"/>
              <w:rPr>
                <w:b/>
              </w:rPr>
            </w:pPr>
            <w:r w:rsidRPr="002F6A28">
              <w:rPr>
                <w:b/>
              </w:rPr>
              <w:t>Description of content:</w:t>
            </w:r>
            <w:r w:rsidRPr="00C379C8" w:rsidR="00FE448B">
              <w:t xml:space="preserve"> The draft Resolution aims to extend the transitional period until 31 December 2027, during which manufacturers of agricultural and forestry vehicles, their systems, components, and separate technical units may continue to apply the requirements of the Technical Regulations approved by Resolutions No. 1367 or No. 1368 (notified under G/TBT/N/UKR/62 and G/TBT/N/UKR/63, respectively) prior to the full implementation of the Technical Regulation on Type Approval of Agricultural and Forestry Vehicles, approved by Resolution of the Cabinet of Ministers of Ukraine No. 28 of 12 January 2024.</w:t>
            </w:r>
          </w:p>
          <w:p w:rsidR="00FE448B" w:rsidRPr="00C379C8" w:rsidP="002F6A28" w14:paraId="6592AEB1" w14:textId="77777777">
            <w:pPr>
              <w:spacing w:before="120" w:after="120"/>
            </w:pPr>
            <w:r w:rsidRPr="00C379C8">
              <w:t>The proposed amendments include:</w:t>
            </w:r>
          </w:p>
          <w:p w:rsidR="00FE448B" w:rsidRPr="00C379C8" w:rsidP="002F6A28" w14:paraId="4744A56D" w14:textId="77777777">
            <w:pPr>
              <w:spacing w:before="120" w:after="120"/>
            </w:pPr>
            <w:r w:rsidRPr="00C379C8">
              <w:t>in paragraph 3, replacing the date "by 1 June 2026" with "by 31 December 2027";</w:t>
            </w:r>
          </w:p>
          <w:p w:rsidR="00FE448B" w:rsidRPr="00C379C8" w:rsidP="002F6A28" w14:paraId="2F8B1A5E" w14:textId="77777777">
            <w:pPr>
              <w:spacing w:before="120" w:after="120"/>
            </w:pPr>
            <w:r w:rsidRPr="00C379C8">
              <w:t>in paragraph 4, replacing the transitional period "within 24 months from the entry into force of this Resolution" with "by 31 December 2027";</w:t>
            </w:r>
          </w:p>
          <w:p w:rsidR="00FE448B" w:rsidRPr="00C379C8" w:rsidP="002F6A28" w14:paraId="067F64D7" w14:textId="77777777">
            <w:pPr>
              <w:spacing w:before="120" w:after="120"/>
            </w:pPr>
            <w:r w:rsidRPr="00C379C8">
              <w:t>paragraph 7, which previously provided that "this Resolution shall enter into force six months after its publication, except for paragraphs 3 and 6, which shall enter into force 30 months after publication," is amended to establish that the Resolution, including all its provisions, shall enter into force on 1 January 2028.</w:t>
            </w:r>
          </w:p>
        </w:tc>
      </w:tr>
      <w:tr w14:paraId="5973F53D" w14:textId="77777777" w:rsidTr="00DB13FE">
        <w:tblPrEx>
          <w:tblW w:w="5000" w:type="pct"/>
          <w:tblLayout w:type="fixed"/>
          <w:tblLook w:val="0000"/>
        </w:tblPrEx>
        <w:tc>
          <w:tcPr>
            <w:tcW w:w="607" w:type="dxa"/>
          </w:tcPr>
          <w:p w:rsidR="00F85C99" w:rsidRPr="002F6A28" w:rsidP="002F6A28" w14:paraId="6666FD5D" w14:textId="77777777">
            <w:pPr>
              <w:spacing w:before="120" w:after="120"/>
              <w:jc w:val="left"/>
              <w:rPr>
                <w:b/>
              </w:rPr>
            </w:pPr>
            <w:r w:rsidRPr="002F6A28">
              <w:rPr>
                <w:b/>
              </w:rPr>
              <w:t>7.</w:t>
            </w:r>
          </w:p>
        </w:tc>
        <w:tc>
          <w:tcPr>
            <w:tcW w:w="8373" w:type="dxa"/>
          </w:tcPr>
          <w:p w:rsidR="00F85C99" w:rsidRPr="002F6A28" w:rsidP="002F6A28" w14:paraId="1812B540" w14:textId="77777777">
            <w:pPr>
              <w:spacing w:before="120" w:after="120"/>
              <w:rPr>
                <w:b/>
              </w:rPr>
            </w:pPr>
            <w:r w:rsidRPr="002F6A28">
              <w:rPr>
                <w:b/>
              </w:rPr>
              <w:t>Objective and rationale, including the nature of urgent problems where applicable:</w:t>
            </w:r>
            <w:r w:rsidRPr="00C379C8" w:rsidR="00EE3A11">
              <w:t xml:space="preserve"> The transitional period, during which manufacturers may choose to apply Technical Regulation No. 1367, Technical Regulation No. 1368 or Technical Regulation No. 28, will expire on 18 July 2026.</w:t>
            </w:r>
          </w:p>
          <w:p w:rsidR="00EE3A11" w:rsidRPr="00C379C8" w:rsidP="002F6A28" w14:paraId="20C01146" w14:textId="77777777">
            <w:pPr>
              <w:spacing w:before="120" w:after="120"/>
            </w:pPr>
            <w:r w:rsidRPr="00C379C8">
              <w:t>Upon expiry of this transitional period, manufacturers will be required to comply exclusively with Technical Regulation No. 28. However, its full implementation as of that date is not feasible, as a number of regulatory acts necessary for the application of its provisions have not yet been adopted and remain under development.</w:t>
            </w:r>
          </w:p>
          <w:p w:rsidR="00EE3A11" w:rsidRPr="00C379C8" w:rsidP="002F6A28" w14:paraId="036366AD" w14:textId="77777777">
            <w:pPr>
              <w:spacing w:before="120" w:after="120"/>
            </w:pPr>
            <w:r w:rsidRPr="00C379C8">
              <w:t>Furthermore, following their adoption, additional time will be required to establish the infrastructure of conformity assessment bodies accredited and authorized to carry out conformity assessment in accordance with these requirements, as well as for manufacturers to complete the relevant conformity assessment procedures.</w:t>
            </w:r>
          </w:p>
          <w:p w:rsidR="00EE3A11" w:rsidRPr="00C379C8" w:rsidP="002F6A28" w14:paraId="1766AFD3" w14:textId="77777777">
            <w:pPr>
              <w:spacing w:before="120" w:after="120"/>
            </w:pPr>
            <w:r w:rsidRPr="00C379C8">
              <w:t>As a result, there is a risk of disruption in placing the relevant machinery on the market, as well as in its registration and put it into operation. This, in turn, could adversely affect agricultural production and, under the conditions of martial law, may have implications for ensuring food security and the continuous operation of critical infrastructure.</w:t>
            </w:r>
          </w:p>
        </w:tc>
      </w:tr>
      <w:tr w14:paraId="1E6258B2" w14:textId="77777777" w:rsidTr="00DB13FE">
        <w:tblPrEx>
          <w:tblW w:w="5000" w:type="pct"/>
          <w:tblLayout w:type="fixed"/>
          <w:tblLook w:val="0000"/>
        </w:tblPrEx>
        <w:tc>
          <w:tcPr>
            <w:tcW w:w="607" w:type="dxa"/>
          </w:tcPr>
          <w:p w:rsidR="00F85C99" w:rsidRPr="002F6A28" w:rsidP="009E75ED" w14:paraId="5093F8DB" w14:textId="77777777">
            <w:pPr>
              <w:spacing w:before="120" w:after="120"/>
              <w:jc w:val="left"/>
              <w:rPr>
                <w:b/>
              </w:rPr>
            </w:pPr>
            <w:r w:rsidRPr="002F6A28">
              <w:rPr>
                <w:b/>
              </w:rPr>
              <w:t>8.</w:t>
            </w:r>
          </w:p>
        </w:tc>
        <w:tc>
          <w:tcPr>
            <w:tcW w:w="8373" w:type="dxa"/>
          </w:tcPr>
          <w:p w:rsidR="000C3B6C" w:rsidRPr="00EC00D2" w:rsidP="007F13E8" w14:paraId="57BEBF47" w14:textId="77777777">
            <w:pPr>
              <w:spacing w:before="120" w:after="120"/>
              <w:rPr>
                <w:bCs/>
              </w:rPr>
            </w:pPr>
            <w:r w:rsidRPr="002F6A28">
              <w:rPr>
                <w:b/>
              </w:rPr>
              <w:t>Relevant documents:</w:t>
            </w:r>
            <w:r w:rsidRPr="002F6A28" w:rsidR="00EE3A11">
              <w:t xml:space="preserve"> </w:t>
            </w:r>
          </w:p>
          <w:p w:rsidR="00EE3A11" w:rsidRPr="002F6A28" w:rsidP="007F13E8" w14:paraId="4BBCD8D7" w14:textId="77777777">
            <w:pPr>
              <w:spacing w:before="120" w:after="120"/>
            </w:pPr>
            <w:r w:rsidRPr="002F6A28">
              <w:t>Resolution of the Cabinet of Ministers of Ukraine No. 28 "On Approval of the Technical Regulation of Types of Agricultural and Forestry Vehicles" of 12 January 2024 (notified in the document G/TBT/N/UKR/237/Add/1);</w:t>
            </w:r>
          </w:p>
          <w:p w:rsidR="00EE3A11" w:rsidRPr="002F6A28" w:rsidP="007F13E8" w14:paraId="26D785FA" w14:textId="77777777">
            <w:pPr>
              <w:spacing w:before="120" w:after="120"/>
            </w:pPr>
            <w:r w:rsidRPr="002F6A28">
              <w:t>Resolution of the Cabinet of Ministers of Ukraine No. 1367 "On Approval of the Technical Regulation on Type-Approval of Agricultural or Forestry Tractors, Their Trailers and Interchangeable Towed Machinery, Together with Their Systems, Components and Separate Technical Units" of 28 December 2011 (notified in the document G/TBT/N/UKR/62 );</w:t>
            </w:r>
          </w:p>
          <w:p w:rsidR="00EE3A11" w:rsidRPr="002F6A28" w:rsidP="007F13E8" w14:paraId="353B8171" w14:textId="77777777">
            <w:pPr>
              <w:spacing w:before="120" w:after="120"/>
            </w:pPr>
            <w:r w:rsidRPr="002F6A28">
              <w:t>Resolution of the Cabinet of Ministers of Ukraine No. 1368 "On Approval of Technical Regulation on Certain Parts and Characteristics of Wheeled Agricultural or Forestry Tractors" of 28 December 2011 (notified in the document G/TBT/N/UKR/63).</w:t>
            </w:r>
          </w:p>
          <w:p w:rsidR="00EE3A11" w:rsidRPr="002F6A28" w:rsidP="007F13E8" w14:paraId="46E199AD" w14:textId="77777777">
            <w:pPr>
              <w:spacing w:before="120" w:after="120"/>
            </w:pPr>
            <w:r w:rsidRPr="002F6A28">
              <w:rPr>
                <w:b/>
                <w:bCs/>
              </w:rPr>
              <w:t>Relevant notifications:</w:t>
            </w:r>
          </w:p>
          <w:p w:rsidR="00EE3A11" w:rsidRPr="002F6A28" w:rsidP="007F13E8" w14:paraId="57D16294" w14:textId="77777777">
            <w:pPr>
              <w:numPr>
                <w:ilvl w:val="0"/>
                <w:numId w:val="16"/>
              </w:numPr>
              <w:spacing w:before="120" w:after="120"/>
            </w:pPr>
            <w:hyperlink r:id="rId10" w:history="1">
              <w:r w:rsidRPr="002F6A28">
                <w:rPr>
                  <w:color w:val="0000FF"/>
                  <w:u w:val="single"/>
                </w:rPr>
                <w:t>G/TBT/N/UKR/237/Add.1</w:t>
              </w:r>
            </w:hyperlink>
          </w:p>
          <w:p w:rsidR="00EE3A11" w:rsidRPr="002F6A28" w:rsidP="007F13E8" w14:paraId="16BFB4B7" w14:textId="77777777">
            <w:pPr>
              <w:numPr>
                <w:ilvl w:val="0"/>
                <w:numId w:val="16"/>
              </w:numPr>
              <w:spacing w:before="120" w:after="120"/>
            </w:pPr>
            <w:hyperlink r:id="rId11" w:history="1">
              <w:r w:rsidRPr="002F6A28">
                <w:rPr>
                  <w:color w:val="0000FF"/>
                  <w:u w:val="single"/>
                </w:rPr>
                <w:t>G/TBT/N/UKR/62</w:t>
              </w:r>
            </w:hyperlink>
          </w:p>
          <w:p w:rsidR="00EE3A11" w:rsidRPr="002F6A28" w:rsidP="007F13E8" w14:paraId="53848800" w14:textId="77777777">
            <w:pPr>
              <w:numPr>
                <w:ilvl w:val="0"/>
                <w:numId w:val="16"/>
              </w:numPr>
              <w:spacing w:before="120" w:after="120"/>
            </w:pPr>
            <w:hyperlink r:id="rId12" w:history="1">
              <w:r w:rsidRPr="002F6A28">
                <w:rPr>
                  <w:color w:val="0000FF"/>
                  <w:u w:val="single"/>
                </w:rPr>
                <w:t>G/TBT/N/UKR/63</w:t>
              </w:r>
            </w:hyperlink>
          </w:p>
        </w:tc>
      </w:tr>
      <w:tr w14:paraId="2B0A27D8" w14:textId="77777777" w:rsidTr="00DB13FE">
        <w:tblPrEx>
          <w:tblW w:w="5000" w:type="pct"/>
          <w:tblLayout w:type="fixed"/>
          <w:tblLook w:val="0000"/>
        </w:tblPrEx>
        <w:tc>
          <w:tcPr>
            <w:tcW w:w="607" w:type="dxa"/>
          </w:tcPr>
          <w:p w:rsidR="00EE3A11" w:rsidRPr="002F6A28" w:rsidP="002F6A28" w14:paraId="3DF15F55" w14:textId="77777777">
            <w:pPr>
              <w:spacing w:before="120" w:after="120"/>
              <w:jc w:val="left"/>
              <w:rPr>
                <w:b/>
              </w:rPr>
            </w:pPr>
            <w:r w:rsidRPr="002F6A28">
              <w:rPr>
                <w:b/>
              </w:rPr>
              <w:t>9.</w:t>
            </w:r>
          </w:p>
        </w:tc>
        <w:tc>
          <w:tcPr>
            <w:tcW w:w="8373" w:type="dxa"/>
          </w:tcPr>
          <w:p w:rsidR="00EE3A11" w:rsidRPr="002F6A28" w:rsidP="008953C4" w14:paraId="6FE32255" w14:textId="77777777">
            <w:pPr>
              <w:spacing w:before="120" w:after="120"/>
            </w:pPr>
            <w:r w:rsidRPr="002F6A28">
              <w:rPr>
                <w:b/>
              </w:rPr>
              <w:t>Proposed date of adoption:</w:t>
            </w:r>
            <w:r w:rsidRPr="00C379C8">
              <w:t xml:space="preserve"> Approximately July 2026</w:t>
            </w:r>
          </w:p>
          <w:p w:rsidR="00EE3A11" w:rsidRPr="002F6A28" w:rsidP="008953C4" w14:paraId="77A90AA4" w14:textId="77777777">
            <w:pPr>
              <w:spacing w:after="120"/>
            </w:pPr>
            <w:r w:rsidRPr="002F6A28">
              <w:rPr>
                <w:b/>
              </w:rPr>
              <w:t>Proposed date of entry into force:</w:t>
            </w:r>
            <w:r w:rsidRPr="00C379C8">
              <w:t xml:space="preserve"> The Resolution will enter into force on the date of its publication.</w:t>
            </w:r>
          </w:p>
        </w:tc>
      </w:tr>
      <w:tr w14:paraId="7414BB5B" w14:textId="77777777" w:rsidTr="00DB13FE">
        <w:tblPrEx>
          <w:tblW w:w="5000" w:type="pct"/>
          <w:tblLayout w:type="fixed"/>
          <w:tblLook w:val="0000"/>
        </w:tblPrEx>
        <w:tc>
          <w:tcPr>
            <w:tcW w:w="607" w:type="dxa"/>
            <w:tcBorders>
              <w:bottom w:val="double" w:sz="4" w:space="0" w:color="auto"/>
            </w:tcBorders>
          </w:tcPr>
          <w:p w:rsidR="00F85C99" w:rsidRPr="002F6A28" w:rsidP="002F6A28" w14:paraId="3FA7637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39F5F1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410ACAE" w14:textId="77777777">
            <w:pPr>
              <w:spacing w:before="120" w:after="120"/>
              <w:rPr>
                <w:bCs/>
              </w:rPr>
            </w:pPr>
            <w:r w:rsidRPr="002F6A28">
              <w:rPr>
                <w:b/>
              </w:rPr>
              <w:t>Final date for comments:</w:t>
            </w:r>
            <w:r w:rsidRPr="00C379C8" w:rsidR="00EE3A11">
              <w:t xml:space="preserve"> 6 June 2026</w:t>
            </w:r>
          </w:p>
          <w:p w:rsidR="000C3B6C" w:rsidRPr="00E3324D" w:rsidP="000C3B6C" w14:paraId="6EBD848C"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792D9E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7BF6F07" w14:textId="77777777">
            <w:r w:rsidRPr="00CE6C29">
              <w:t>Secretariat of the Cabinet of Ministers of Ukraine</w:t>
            </w:r>
          </w:p>
          <w:p w:rsidR="00CE6C29" w:rsidRPr="00CE6C29" w:rsidP="000C3B6C" w14:paraId="66134B37" w14:textId="77777777">
            <w:r w:rsidRPr="00CE6C29">
              <w:t>Department of International Trade Policy</w:t>
            </w:r>
          </w:p>
          <w:p w:rsidR="00CE6C29" w:rsidRPr="00CE6C29" w:rsidP="000C3B6C" w14:paraId="0D39577F" w14:textId="77777777">
            <w:r w:rsidRPr="00CE6C29">
              <w:t>12/2 Hrushevskoho Str.</w:t>
            </w:r>
          </w:p>
          <w:p w:rsidR="00CE6C29" w:rsidRPr="00CE6C29" w:rsidP="000C3B6C" w14:paraId="6BDE66CB" w14:textId="77777777">
            <w:r w:rsidRPr="00CE6C29">
              <w:t>Kyiv 01008</w:t>
            </w:r>
          </w:p>
          <w:p w:rsidR="00CE6C29" w:rsidRPr="00CE6C29" w:rsidP="000C3B6C" w14:paraId="4E1A7AC6" w14:textId="77777777">
            <w:r w:rsidRPr="00CE6C29">
              <w:t>Tel: +(38 044) 256 65 07</w:t>
            </w:r>
          </w:p>
          <w:p w:rsidR="00CE6C29" w:rsidRPr="00CE6C29" w:rsidP="000C3B6C" w14:paraId="68E4CFAD" w14:textId="77777777">
            <w:r w:rsidRPr="00CE6C29">
              <w:t xml:space="preserve">Email: </w:t>
            </w:r>
            <w:hyperlink r:id="rId8" w:history="1">
              <w:r w:rsidRPr="00CE6C29">
                <w:rPr>
                  <w:color w:val="0000FF"/>
                  <w:u w:val="single"/>
                </w:rPr>
                <w:t>ep@kmu.gov.ua</w:t>
              </w:r>
            </w:hyperlink>
          </w:p>
          <w:p w:rsidR="00CE6C29" w:rsidRPr="00CE6C29" w:rsidP="000C3B6C" w14:paraId="2D000035" w14:textId="77777777">
            <w:pPr>
              <w:spacing w:after="120"/>
            </w:pPr>
            <w:r w:rsidRPr="00CE6C29">
              <w:t xml:space="preserve">Website: </w:t>
            </w:r>
            <w:hyperlink r:id="rId9" w:tgtFrame="_blank" w:history="1">
              <w:r w:rsidRPr="00CE6C29">
                <w:rPr>
                  <w:color w:val="0000FF"/>
                  <w:u w:val="single"/>
                </w:rPr>
                <w:t>https://www.kmu.gov.ua/</w:t>
              </w:r>
            </w:hyperlink>
          </w:p>
        </w:tc>
      </w:tr>
    </w:tbl>
    <w:p w:rsidR="00EE3A11" w:rsidRPr="002F6A28" w:rsidP="00887259" w14:paraId="5A64848C"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D11A05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EC7294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FCF0AA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0AE87A1" w14:textId="77777777">
    <w:pPr>
      <w:pStyle w:val="Header"/>
      <w:pBdr>
        <w:bottom w:val="single" w:sz="4" w:space="1" w:color="auto"/>
      </w:pBdr>
      <w:tabs>
        <w:tab w:val="clear" w:pos="4513"/>
        <w:tab w:val="clear" w:pos="9027"/>
      </w:tabs>
      <w:jc w:val="center"/>
    </w:pPr>
    <w:r w:rsidRPr="002F6A28">
      <w:t>tbtSymbol</w:t>
    </w:r>
  </w:p>
  <w:p w:rsidR="009239F7" w:rsidRPr="002F6A28" w:rsidP="009239F7" w14:paraId="1295DAFF" w14:textId="77777777">
    <w:pPr>
      <w:pStyle w:val="Header"/>
      <w:pBdr>
        <w:bottom w:val="single" w:sz="4" w:space="1" w:color="auto"/>
      </w:pBdr>
      <w:tabs>
        <w:tab w:val="clear" w:pos="4513"/>
        <w:tab w:val="clear" w:pos="9027"/>
      </w:tabs>
      <w:jc w:val="center"/>
    </w:pPr>
  </w:p>
  <w:p w:rsidR="009239F7" w:rsidRPr="002F6A28" w:rsidP="009239F7" w14:paraId="19FF224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BD20B9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C7820DE" w14:textId="77777777">
    <w:pPr>
      <w:pStyle w:val="Header"/>
      <w:pBdr>
        <w:bottom w:val="single" w:sz="4" w:space="1" w:color="auto"/>
      </w:pBdr>
      <w:tabs>
        <w:tab w:val="clear" w:pos="4513"/>
        <w:tab w:val="clear" w:pos="9027"/>
      </w:tabs>
      <w:jc w:val="center"/>
    </w:pPr>
    <w:bookmarkStart w:id="0" w:name="spsSymbolHeader"/>
    <w:r w:rsidRPr="002F6A28">
      <w:t>G/TBT/N/UKR/378</w:t>
    </w:r>
    <w:bookmarkEnd w:id="0"/>
  </w:p>
  <w:p w:rsidR="009239F7" w:rsidRPr="002F6A28" w:rsidP="009239F7" w14:paraId="6791C993" w14:textId="77777777">
    <w:pPr>
      <w:pStyle w:val="Header"/>
      <w:pBdr>
        <w:bottom w:val="single" w:sz="4" w:space="1" w:color="auto"/>
      </w:pBdr>
      <w:tabs>
        <w:tab w:val="clear" w:pos="4513"/>
        <w:tab w:val="clear" w:pos="9027"/>
      </w:tabs>
      <w:jc w:val="center"/>
    </w:pPr>
  </w:p>
  <w:p w:rsidR="009239F7" w:rsidRPr="002F6A28" w:rsidP="009239F7" w14:paraId="5EEEFFF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11DD9DD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9B6763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D299D5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086AD62" w14:textId="77777777">
          <w:pPr>
            <w:jc w:val="right"/>
            <w:rPr>
              <w:b/>
              <w:color w:val="FF0000"/>
              <w:szCs w:val="16"/>
            </w:rPr>
          </w:pPr>
        </w:p>
      </w:tc>
    </w:tr>
    <w:bookmarkEnd w:id="1"/>
    <w:tr w14:paraId="77C46F1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7E238A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CA457AD" w14:textId="77777777">
          <w:pPr>
            <w:jc w:val="right"/>
            <w:rPr>
              <w:b/>
              <w:szCs w:val="16"/>
            </w:rPr>
          </w:pPr>
        </w:p>
      </w:tc>
    </w:tr>
    <w:tr w14:paraId="08506BF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5E6F79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8B5FA4E" w14:textId="77777777">
          <w:pPr>
            <w:jc w:val="right"/>
            <w:rPr>
              <w:b/>
              <w:szCs w:val="16"/>
            </w:rPr>
          </w:pPr>
          <w:bookmarkStart w:id="2" w:name="bmkSymbols"/>
          <w:r w:rsidRPr="002F6A28">
            <w:rPr>
              <w:b/>
              <w:szCs w:val="16"/>
            </w:rPr>
            <w:t>G/TBT/N/UKR/378</w:t>
          </w:r>
          <w:bookmarkEnd w:id="2"/>
        </w:p>
      </w:tc>
    </w:tr>
    <w:tr w14:paraId="14BF4B4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04B80BC" w14:textId="77777777"/>
      </w:tc>
      <w:tc>
        <w:tcPr>
          <w:tcW w:w="5448" w:type="dxa"/>
          <w:gridSpan w:val="2"/>
          <w:shd w:val="clear" w:color="auto" w:fill="FFFFFF"/>
          <w:tcMar>
            <w:left w:w="108" w:type="dxa"/>
            <w:right w:w="108" w:type="dxa"/>
          </w:tcMar>
          <w:vAlign w:val="center"/>
        </w:tcPr>
        <w:p w:rsidR="00ED54E0" w:rsidRPr="009239F7" w:rsidP="00B801E9" w14:paraId="3B966C23" w14:textId="77777777">
          <w:pPr>
            <w:jc w:val="right"/>
            <w:rPr>
              <w:szCs w:val="16"/>
            </w:rPr>
          </w:pPr>
          <w:bookmarkStart w:id="3" w:name="spsDateDistribution"/>
          <w:bookmarkStart w:id="4" w:name="bmkDate"/>
          <w:r w:rsidRPr="009239F7">
            <w:rPr>
              <w:szCs w:val="16"/>
            </w:rPr>
            <w:t>7 April 2026</w:t>
          </w:r>
          <w:bookmarkEnd w:id="3"/>
          <w:bookmarkEnd w:id="4"/>
        </w:p>
      </w:tc>
    </w:tr>
    <w:tr w14:paraId="780BF93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9B72D4C" w14:textId="77777777">
          <w:pPr>
            <w:jc w:val="left"/>
            <w:rPr>
              <w:b/>
            </w:rPr>
          </w:pPr>
          <w:bookmarkStart w:id="5" w:name="bmkSerial"/>
          <w:r>
            <w:rPr>
              <w:rFonts w:ascii="Verdana" w:eastAsia="Verdana" w:hAnsi="Verdana" w:cs="Verdana"/>
              <w:b w:val="0"/>
              <w:color w:val="FF0000"/>
              <w:sz w:val="18"/>
            </w:rPr>
            <w:t>(26-2702)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3517BE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1EF176E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E6526D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9911C2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06B765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90020053">
    <w:abstractNumId w:val="9"/>
  </w:num>
  <w:num w:numId="2" w16cid:durableId="1971739058">
    <w:abstractNumId w:val="7"/>
  </w:num>
  <w:num w:numId="3" w16cid:durableId="1015812725">
    <w:abstractNumId w:val="6"/>
  </w:num>
  <w:num w:numId="4" w16cid:durableId="419252285">
    <w:abstractNumId w:val="5"/>
  </w:num>
  <w:num w:numId="5" w16cid:durableId="1248728697">
    <w:abstractNumId w:val="4"/>
  </w:num>
  <w:num w:numId="6" w16cid:durableId="1380933392">
    <w:abstractNumId w:val="12"/>
  </w:num>
  <w:num w:numId="7" w16cid:durableId="762993598">
    <w:abstractNumId w:val="11"/>
  </w:num>
  <w:num w:numId="8" w16cid:durableId="1995445628">
    <w:abstractNumId w:val="10"/>
  </w:num>
  <w:num w:numId="9" w16cid:durableId="11091977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14092353">
    <w:abstractNumId w:val="13"/>
  </w:num>
  <w:num w:numId="11" w16cid:durableId="713311176">
    <w:abstractNumId w:val="8"/>
  </w:num>
  <w:num w:numId="12" w16cid:durableId="444352368">
    <w:abstractNumId w:val="3"/>
  </w:num>
  <w:num w:numId="13" w16cid:durableId="1921332170">
    <w:abstractNumId w:val="2"/>
  </w:num>
  <w:num w:numId="14" w16cid:durableId="1937789760">
    <w:abstractNumId w:val="1"/>
  </w:num>
  <w:num w:numId="15" w16cid:durableId="1668630291">
    <w:abstractNumId w:val="0"/>
  </w:num>
  <w:num w:numId="16" w16cid:durableId="5763307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B3205"/>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C2E07"/>
    <w:rsid w:val="003D4D22"/>
    <w:rsid w:val="0041584A"/>
    <w:rsid w:val="004423A4"/>
    <w:rsid w:val="00467032"/>
    <w:rsid w:val="0046754A"/>
    <w:rsid w:val="00473B57"/>
    <w:rsid w:val="0048173D"/>
    <w:rsid w:val="004A23F8"/>
    <w:rsid w:val="004C274C"/>
    <w:rsid w:val="004C27A4"/>
    <w:rsid w:val="004E51B2"/>
    <w:rsid w:val="004F203A"/>
    <w:rsid w:val="005104AF"/>
    <w:rsid w:val="00520836"/>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143D8"/>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17A58"/>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C5F13"/>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33DD7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UKR/237/Add.1" TargetMode="External" /><Relationship Id="rId11" Type="http://schemas.openxmlformats.org/officeDocument/2006/relationships/hyperlink" Target="https://eping.wto.org/en/Search/Index?viewData=G/TBT/N/UKR/62" TargetMode="External" /><Relationship Id="rId12" Type="http://schemas.openxmlformats.org/officeDocument/2006/relationships/hyperlink" Target="https://eping.wto.org/en/Search/Index?viewData=G/TBT/N/UKR/63"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KR/26_01898_00_x.pdf" TargetMode="External" /><Relationship Id="rId7" Type="http://schemas.openxmlformats.org/officeDocument/2006/relationships/hyperlink" Target="https://me.gov.ua/Documents/Detail/e3217e53-1e69-4e66-95df-c59473a294df?lang=uk-UA&amp;title=ProktPostanoviKabinetuMinistrivUkrainiproVnesenniaZminDoPostanoviKabinetuMinistrivUkrainiVid12-Sichnia2024-R-28-" TargetMode="External" /><Relationship Id="rId8" Type="http://schemas.openxmlformats.org/officeDocument/2006/relationships/hyperlink" Target="mailto:ep@kmu.gov.ua" TargetMode="External" /><Relationship Id="rId9" Type="http://schemas.openxmlformats.org/officeDocument/2006/relationships/hyperlink" Target="https://www.kmu.gov.u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4C2CE-A0ED-4428-98AE-B88FDF40D943}">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916</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2026-04-07T12:52:00Z</dcterms:created>
  <dcterms:modified xsi:type="dcterms:W3CDTF">2026-04-07T12:54:00Z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