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A9D5972" w14:textId="77777777">
      <w:pPr>
        <w:pStyle w:val="Title"/>
        <w:rPr>
          <w:caps w:val="0"/>
          <w:kern w:val="0"/>
        </w:rPr>
      </w:pPr>
      <w:r w:rsidRPr="002F6A28">
        <w:rPr>
          <w:caps w:val="0"/>
          <w:kern w:val="0"/>
        </w:rPr>
        <w:t>NOTIFICATION</w:t>
      </w:r>
    </w:p>
    <w:p w:rsidR="009239F7" w:rsidRPr="002F6A28" w:rsidP="002F6A28" w14:paraId="517D32B8" w14:textId="77777777">
      <w:pPr>
        <w:jc w:val="center"/>
      </w:pPr>
      <w:r w:rsidRPr="002F6A28">
        <w:t>The following notification is being circulated in accordance with Article 10.6</w:t>
      </w:r>
    </w:p>
    <w:p w:rsidR="009239F7" w:rsidRPr="002F6A28" w:rsidP="002F6A28" w14:paraId="4B0FA18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28B914" w14:textId="77777777" w:rsidTr="00DB13FE">
        <w:tblPrEx>
          <w:tblW w:w="5000" w:type="pct"/>
          <w:tblLayout w:type="fixed"/>
          <w:tblLook w:val="0000"/>
        </w:tblPrEx>
        <w:tc>
          <w:tcPr>
            <w:tcW w:w="607" w:type="dxa"/>
            <w:tcBorders>
              <w:top w:val="double" w:sz="4" w:space="0" w:color="auto"/>
            </w:tcBorders>
          </w:tcPr>
          <w:p w:rsidR="00F85C99" w:rsidRPr="002F6A28" w:rsidP="002F6A28" w14:paraId="31B5567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4C4096D"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3FAA526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A71592B" w14:textId="77777777" w:rsidTr="00DB13FE">
        <w:tblPrEx>
          <w:tblW w:w="5000" w:type="pct"/>
          <w:tblLayout w:type="fixed"/>
          <w:tblLook w:val="0000"/>
        </w:tblPrEx>
        <w:tc>
          <w:tcPr>
            <w:tcW w:w="607" w:type="dxa"/>
          </w:tcPr>
          <w:p w:rsidR="00F85C99" w:rsidRPr="002F6A28" w:rsidP="002F6A28" w14:paraId="2950DE74" w14:textId="77777777">
            <w:pPr>
              <w:spacing w:before="120" w:after="120"/>
              <w:jc w:val="left"/>
            </w:pPr>
            <w:r w:rsidRPr="002F6A28">
              <w:rPr>
                <w:b/>
              </w:rPr>
              <w:t>2.</w:t>
            </w:r>
          </w:p>
        </w:tc>
        <w:tc>
          <w:tcPr>
            <w:tcW w:w="8373" w:type="dxa"/>
          </w:tcPr>
          <w:p w:rsidR="00F85C99" w:rsidRPr="002F6A28" w:rsidP="000C3B6C" w14:paraId="1E72C5BC" w14:textId="77777777">
            <w:pPr>
              <w:spacing w:before="120" w:after="120"/>
            </w:pPr>
            <w:r w:rsidRPr="002F6A28">
              <w:rPr>
                <w:b/>
              </w:rPr>
              <w:t>Agency responsible:</w:t>
            </w:r>
            <w:r w:rsidRPr="00C379C8" w:rsidR="00EE3A11">
              <w:t xml:space="preserve"> </w:t>
            </w:r>
          </w:p>
          <w:p w:rsidR="00EE3A11" w:rsidRPr="00C379C8" w:rsidP="000C3B6C" w14:paraId="34187C9D" w14:textId="77777777">
            <w:pPr>
              <w:spacing w:after="120"/>
            </w:pPr>
            <w:r w:rsidRPr="00C379C8">
              <w:t>Ministry of Economy, Environment and Agriculture of Ukraine</w:t>
            </w:r>
          </w:p>
        </w:tc>
      </w:tr>
      <w:tr w14:paraId="20ACF6A6" w14:textId="77777777" w:rsidTr="00DB13FE">
        <w:tblPrEx>
          <w:tblW w:w="5000" w:type="pct"/>
          <w:tblLayout w:type="fixed"/>
          <w:tblLook w:val="0000"/>
        </w:tblPrEx>
        <w:tc>
          <w:tcPr>
            <w:tcW w:w="607" w:type="dxa"/>
          </w:tcPr>
          <w:p w:rsidR="00F85C99" w:rsidRPr="002F6A28" w:rsidP="002F6A28" w14:paraId="5976A10F" w14:textId="77777777">
            <w:pPr>
              <w:spacing w:before="120" w:after="120"/>
              <w:jc w:val="left"/>
              <w:rPr>
                <w:b/>
              </w:rPr>
            </w:pPr>
            <w:r w:rsidRPr="002F6A28">
              <w:rPr>
                <w:b/>
              </w:rPr>
              <w:t>3.</w:t>
            </w:r>
          </w:p>
        </w:tc>
        <w:tc>
          <w:tcPr>
            <w:tcW w:w="8373" w:type="dxa"/>
          </w:tcPr>
          <w:p w:rsidR="00F85C99" w:rsidRPr="0058336F" w:rsidP="002F6A28" w14:paraId="370D9F8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6B4180" w14:textId="77777777" w:rsidTr="00DB13FE">
        <w:tblPrEx>
          <w:tblW w:w="5000" w:type="pct"/>
          <w:tblLayout w:type="fixed"/>
          <w:tblLook w:val="0000"/>
        </w:tblPrEx>
        <w:tc>
          <w:tcPr>
            <w:tcW w:w="607" w:type="dxa"/>
          </w:tcPr>
          <w:p w:rsidR="00F85C99" w:rsidRPr="002F6A28" w:rsidP="002F6A28" w14:paraId="267F0F87" w14:textId="77777777">
            <w:pPr>
              <w:spacing w:before="120" w:after="120"/>
              <w:jc w:val="left"/>
            </w:pPr>
            <w:r w:rsidRPr="002F6A28">
              <w:rPr>
                <w:b/>
              </w:rPr>
              <w:t>4.</w:t>
            </w:r>
          </w:p>
        </w:tc>
        <w:tc>
          <w:tcPr>
            <w:tcW w:w="8373" w:type="dxa"/>
          </w:tcPr>
          <w:p w:rsidR="00F85C99" w:rsidRPr="002F6A28" w:rsidP="002F6A28" w14:paraId="738383F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Electrical and electronic equipment</w:t>
            </w:r>
          </w:p>
        </w:tc>
      </w:tr>
      <w:tr w14:paraId="222FAA5A" w14:textId="77777777" w:rsidTr="00DB13FE">
        <w:tblPrEx>
          <w:tblW w:w="5000" w:type="pct"/>
          <w:tblLayout w:type="fixed"/>
          <w:tblLook w:val="0000"/>
        </w:tblPrEx>
        <w:tc>
          <w:tcPr>
            <w:tcW w:w="607" w:type="dxa"/>
          </w:tcPr>
          <w:p w:rsidR="00F85C99" w:rsidRPr="002F6A28" w:rsidP="002F6A28" w14:paraId="08BC9529" w14:textId="77777777">
            <w:pPr>
              <w:spacing w:before="120" w:after="120"/>
              <w:jc w:val="left"/>
            </w:pPr>
            <w:r w:rsidRPr="002F6A28">
              <w:rPr>
                <w:b/>
              </w:rPr>
              <w:t>5.</w:t>
            </w:r>
          </w:p>
        </w:tc>
        <w:tc>
          <w:tcPr>
            <w:tcW w:w="8373" w:type="dxa"/>
          </w:tcPr>
          <w:p w:rsidR="00F85C99" w:rsidP="002F6A28" w14:paraId="45B2E83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Cabinet of Ministers of Ukraine "On Amendments to the Technical Regulation on the Restriction of the Use of Certain Hazardous Substances in Electrical and Electronic Equipment"; (13 page(s), in Ukrainian)</w:t>
            </w:r>
          </w:p>
          <w:p w:rsidR="000C3B6C" w:rsidRPr="000C3B6C" w:rsidP="002F6A28" w14:paraId="7B8340C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C079F" w:rsidRPr="00CE6C29" w:rsidP="002F6A28" w14:paraId="7559C28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https://members.wto.org/crnattachments/2026/TBT/UKR/26_01865_00_x.pdf</w:t>
              </w:r>
            </w:hyperlink>
          </w:p>
          <w:p w:rsidR="009C079F" w:rsidRPr="00CE6C29" w:rsidP="002F6A28" w14:paraId="0F879406" w14:textId="77777777">
            <w:pPr>
              <w:rPr>
                <w:iCs/>
              </w:rPr>
            </w:pPr>
            <w:hyperlink r:id="rId7" w:tgtFrame="_blank" w:history="1">
              <w:r w:rsidRPr="00CE6C29">
                <w:rPr>
                  <w:iCs/>
                  <w:color w:val="0000FF"/>
                  <w:u w:val="single"/>
                </w:rPr>
                <w:t>https://me.gov.ua/Documents/Detail/bf96d08c-7f54-4fd8-b32d-86b521b3ad96?lang=uk-UA&amp;title=ProktPostanoviKabinetuMinistrivUkrainiproVnesenniaZminDoTekhnichnogoReglamentuObmezhenniaVikoristanniaDeiakikhNebezpechnikhRechovinVElektrichnomuTaElektronnomuObladnanni</w:t>
              </w:r>
            </w:hyperlink>
          </w:p>
          <w:p w:rsidR="009C079F" w:rsidRPr="00CE6C29" w:rsidP="002F6A28" w14:paraId="5F4676D4" w14:textId="77777777">
            <w:pPr>
              <w:rPr>
                <w:iCs/>
              </w:rPr>
            </w:pPr>
            <w:r w:rsidRPr="00CE6C29">
              <w:rPr>
                <w:iCs/>
              </w:rPr>
              <w:t>Secretariat of the Cabinet of Ministers of Ukraine</w:t>
            </w:r>
          </w:p>
          <w:p w:rsidR="009C079F" w:rsidRPr="00CE6C29" w:rsidP="002F6A28" w14:paraId="2D499C40" w14:textId="77777777">
            <w:pPr>
              <w:rPr>
                <w:iCs/>
              </w:rPr>
            </w:pPr>
            <w:r w:rsidRPr="00CE6C29">
              <w:rPr>
                <w:iCs/>
              </w:rPr>
              <w:t>Department of International Trade Policy</w:t>
            </w:r>
          </w:p>
          <w:p w:rsidR="009C079F" w:rsidRPr="00CE6C29" w:rsidP="002F6A28" w14:paraId="7BFC190A" w14:textId="77777777">
            <w:pPr>
              <w:rPr>
                <w:iCs/>
              </w:rPr>
            </w:pPr>
            <w:r w:rsidRPr="00CE6C29">
              <w:rPr>
                <w:iCs/>
              </w:rPr>
              <w:t>12/2 M. Hrushevskogo Str.</w:t>
            </w:r>
          </w:p>
          <w:p w:rsidR="009C079F" w:rsidRPr="00CE6C29" w:rsidP="002F6A28" w14:paraId="11599404" w14:textId="77777777">
            <w:pPr>
              <w:rPr>
                <w:iCs/>
              </w:rPr>
            </w:pPr>
            <w:r w:rsidRPr="00CE6C29">
              <w:rPr>
                <w:iCs/>
              </w:rPr>
              <w:t>Kyiv 01008</w:t>
            </w:r>
          </w:p>
          <w:p w:rsidR="009C079F" w:rsidRPr="00CE6C29" w:rsidP="002F6A28" w14:paraId="349008D6" w14:textId="77777777">
            <w:pPr>
              <w:rPr>
                <w:iCs/>
              </w:rPr>
            </w:pPr>
            <w:r w:rsidRPr="00CE6C29">
              <w:rPr>
                <w:iCs/>
              </w:rPr>
              <w:t>Tel: +(38 044) 256 65 07</w:t>
            </w:r>
          </w:p>
          <w:p w:rsidR="009C079F" w:rsidRPr="00CE6C29" w:rsidP="002F6A28" w14:paraId="14AFDA1A" w14:textId="77777777">
            <w:pPr>
              <w:rPr>
                <w:iCs/>
              </w:rPr>
            </w:pPr>
            <w:r w:rsidRPr="00CE6C29">
              <w:rPr>
                <w:iCs/>
              </w:rPr>
              <w:t xml:space="preserve">Email: </w:t>
            </w:r>
            <w:hyperlink r:id="rId8" w:history="1">
              <w:r w:rsidRPr="00CE6C29">
                <w:rPr>
                  <w:iCs/>
                  <w:color w:val="0000FF"/>
                  <w:u w:val="single"/>
                </w:rPr>
                <w:t>ep@kmu.gov.ua</w:t>
              </w:r>
            </w:hyperlink>
          </w:p>
          <w:p w:rsidR="009C079F" w:rsidRPr="00CE6C29" w:rsidP="002F6A28" w14:paraId="394EE18D"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095E0F3D" w14:textId="77777777" w:rsidTr="00DB13FE">
        <w:tblPrEx>
          <w:tblW w:w="5000" w:type="pct"/>
          <w:tblLayout w:type="fixed"/>
          <w:tblLook w:val="0000"/>
        </w:tblPrEx>
        <w:tc>
          <w:tcPr>
            <w:tcW w:w="607" w:type="dxa"/>
          </w:tcPr>
          <w:p w:rsidR="00F85C99" w:rsidRPr="002F6A28" w:rsidP="002F6A28" w14:paraId="19A70727" w14:textId="77777777">
            <w:pPr>
              <w:spacing w:before="120" w:after="120"/>
              <w:jc w:val="left"/>
              <w:rPr>
                <w:b/>
              </w:rPr>
            </w:pPr>
            <w:r w:rsidRPr="002F6A28">
              <w:rPr>
                <w:b/>
              </w:rPr>
              <w:t>6.</w:t>
            </w:r>
          </w:p>
        </w:tc>
        <w:tc>
          <w:tcPr>
            <w:tcW w:w="8373" w:type="dxa"/>
          </w:tcPr>
          <w:p w:rsidR="00F85C99" w:rsidRPr="002F6A28" w:rsidP="002F6A28" w14:paraId="37CA2F72" w14:textId="77777777">
            <w:pPr>
              <w:spacing w:before="120" w:after="120"/>
              <w:rPr>
                <w:b/>
              </w:rPr>
            </w:pPr>
            <w:r w:rsidRPr="002F6A28">
              <w:rPr>
                <w:b/>
              </w:rPr>
              <w:t>Description of content:</w:t>
            </w:r>
            <w:r w:rsidRPr="00C379C8" w:rsidR="00FE448B">
              <w:t xml:space="preserve"> The draft Resolution provides for amendments to Annexes 3 and 4 to the Technical Regulation on the Restriction of the Use of Certain Hazardous Substances in Electrical and Electronic Equipment, approved by Resolution of the Cabinet of Ministers of Ukraine No. 139 of 10 March 2017. The amendments extend the validity periods of certain exemptions from restrictions on the use of hazardous substances in electrical and electronic equipment and add new exemptions similar to those applied in the European Union.</w:t>
            </w:r>
          </w:p>
          <w:p w:rsidR="00FE448B" w:rsidRPr="00C379C8" w:rsidP="002F6A28" w14:paraId="628AFECE" w14:textId="77777777">
            <w:pPr>
              <w:spacing w:before="120" w:after="120"/>
            </w:pPr>
            <w:r w:rsidRPr="00C379C8">
              <w:t>The draft Resolution aims to align the provisions of the Technical Regulation with Directive 2011/65/EU of the European Parliament and of the Council of 8 June 2011 on the restriction of the use of certain hazardous substances in electrical and electronic equipment.</w:t>
            </w:r>
          </w:p>
        </w:tc>
      </w:tr>
      <w:tr w14:paraId="517299F1" w14:textId="77777777" w:rsidTr="00DB13FE">
        <w:tblPrEx>
          <w:tblW w:w="5000" w:type="pct"/>
          <w:tblLayout w:type="fixed"/>
          <w:tblLook w:val="0000"/>
        </w:tblPrEx>
        <w:tc>
          <w:tcPr>
            <w:tcW w:w="607" w:type="dxa"/>
          </w:tcPr>
          <w:p w:rsidR="00F85C99" w:rsidRPr="002F6A28" w:rsidP="002F6A28" w14:paraId="787B47EF" w14:textId="77777777">
            <w:pPr>
              <w:spacing w:before="120" w:after="120"/>
              <w:jc w:val="left"/>
              <w:rPr>
                <w:b/>
              </w:rPr>
            </w:pPr>
            <w:r w:rsidRPr="002F6A28">
              <w:rPr>
                <w:b/>
              </w:rPr>
              <w:t>7.</w:t>
            </w:r>
          </w:p>
        </w:tc>
        <w:tc>
          <w:tcPr>
            <w:tcW w:w="8373" w:type="dxa"/>
          </w:tcPr>
          <w:p w:rsidR="00F85C99" w:rsidRPr="002F6A28" w:rsidP="002F6A28" w14:paraId="2C83A58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Harmonization</w:t>
            </w:r>
          </w:p>
        </w:tc>
      </w:tr>
      <w:tr w14:paraId="19719567" w14:textId="77777777" w:rsidTr="00DB13FE">
        <w:tblPrEx>
          <w:tblW w:w="5000" w:type="pct"/>
          <w:tblLayout w:type="fixed"/>
          <w:tblLook w:val="0000"/>
        </w:tblPrEx>
        <w:tc>
          <w:tcPr>
            <w:tcW w:w="607" w:type="dxa"/>
          </w:tcPr>
          <w:p w:rsidR="00F85C99" w:rsidRPr="002F6A28" w:rsidP="009E75ED" w14:paraId="3488813A" w14:textId="77777777">
            <w:pPr>
              <w:spacing w:before="120" w:after="120"/>
              <w:jc w:val="left"/>
              <w:rPr>
                <w:b/>
              </w:rPr>
            </w:pPr>
            <w:r w:rsidRPr="002F6A28">
              <w:rPr>
                <w:b/>
              </w:rPr>
              <w:t>8.</w:t>
            </w:r>
          </w:p>
        </w:tc>
        <w:tc>
          <w:tcPr>
            <w:tcW w:w="8373" w:type="dxa"/>
          </w:tcPr>
          <w:p w:rsidR="000C3B6C" w:rsidRPr="00EC00D2" w:rsidP="007F13E8" w14:paraId="73D25D44" w14:textId="77777777">
            <w:pPr>
              <w:spacing w:before="120" w:after="120"/>
              <w:rPr>
                <w:bCs/>
              </w:rPr>
            </w:pPr>
            <w:r w:rsidRPr="002F6A28">
              <w:rPr>
                <w:b/>
              </w:rPr>
              <w:t>Relevant documents:</w:t>
            </w:r>
            <w:r w:rsidRPr="002F6A28" w:rsidR="00EE3A11">
              <w:t xml:space="preserve"> </w:t>
            </w:r>
          </w:p>
          <w:p w:rsidR="00EE3A11" w:rsidRPr="002F6A28" w:rsidP="007F13E8" w14:paraId="6850F9AE" w14:textId="77777777">
            <w:pPr>
              <w:spacing w:before="120" w:after="120"/>
            </w:pPr>
            <w:r w:rsidRPr="002F6A28">
              <w:t>Law of Ukraine "On Technical Regulations and Conformity Assessment";</w:t>
            </w:r>
          </w:p>
          <w:p w:rsidR="00EE3A11" w:rsidRPr="002F6A28" w:rsidP="007F13E8" w14:paraId="05876B58" w14:textId="77777777">
            <w:pPr>
              <w:spacing w:before="120" w:after="120"/>
            </w:pPr>
            <w:r w:rsidRPr="002F6A28">
              <w:t>Resolution of the Cabinet of Ministers of Ukraine of 10 March 2017 No. 139 "On Approval of the Technical Regulation on the Restriction of the Use of Certain Hazardous Substances in Electrical and Electronic Equipment".</w:t>
            </w:r>
          </w:p>
          <w:p w:rsidR="00EE3A11" w:rsidRPr="002F6A28" w:rsidP="007F13E8" w14:paraId="372DCE5C" w14:textId="77777777">
            <w:pPr>
              <w:spacing w:before="120" w:after="120"/>
            </w:pPr>
            <w:r w:rsidRPr="002F6A28">
              <w:rPr>
                <w:b/>
                <w:bCs/>
              </w:rPr>
              <w:t>Relevant notifications:</w:t>
            </w:r>
          </w:p>
          <w:p w:rsidR="00EE3A11" w:rsidRPr="002F6A28" w:rsidP="007F13E8" w14:paraId="73526C85" w14:textId="77777777">
            <w:pPr>
              <w:numPr>
                <w:ilvl w:val="0"/>
                <w:numId w:val="16"/>
              </w:numPr>
              <w:spacing w:before="120" w:after="120"/>
            </w:pPr>
            <w:hyperlink r:id="rId10" w:history="1">
              <w:r w:rsidRPr="002F6A28">
                <w:rPr>
                  <w:color w:val="0000FF"/>
                  <w:u w:val="single"/>
                </w:rPr>
                <w:t>G/TBT/N/UKR/295</w:t>
              </w:r>
            </w:hyperlink>
          </w:p>
          <w:p w:rsidR="00EE3A11" w:rsidRPr="002F6A28" w:rsidP="007F13E8" w14:paraId="3C1A26FF" w14:textId="77777777">
            <w:pPr>
              <w:numPr>
                <w:ilvl w:val="0"/>
                <w:numId w:val="16"/>
              </w:numPr>
              <w:spacing w:before="120" w:after="120"/>
            </w:pPr>
            <w:hyperlink r:id="rId11" w:history="1">
              <w:r w:rsidRPr="002F6A28">
                <w:rPr>
                  <w:color w:val="0000FF"/>
                  <w:u w:val="single"/>
                </w:rPr>
                <w:t>G/TBT/N/UKR/225</w:t>
              </w:r>
            </w:hyperlink>
          </w:p>
          <w:p w:rsidR="00EE3A11" w:rsidRPr="002F6A28" w:rsidP="007F13E8" w14:paraId="5256E811" w14:textId="77777777">
            <w:pPr>
              <w:numPr>
                <w:ilvl w:val="0"/>
                <w:numId w:val="16"/>
              </w:numPr>
              <w:spacing w:before="120" w:after="120"/>
            </w:pPr>
            <w:hyperlink r:id="rId12" w:history="1">
              <w:r w:rsidRPr="002F6A28">
                <w:rPr>
                  <w:color w:val="0000FF"/>
                  <w:u w:val="single"/>
                </w:rPr>
                <w:t>G/TBT/N/UKR/225/Rev.1</w:t>
              </w:r>
            </w:hyperlink>
          </w:p>
          <w:p w:rsidR="00EE3A11" w:rsidRPr="002F6A28" w:rsidP="007F13E8" w14:paraId="6B11AF70" w14:textId="77777777">
            <w:pPr>
              <w:numPr>
                <w:ilvl w:val="0"/>
                <w:numId w:val="16"/>
              </w:numPr>
              <w:spacing w:before="120" w:after="120"/>
            </w:pPr>
            <w:hyperlink r:id="rId13" w:history="1">
              <w:r w:rsidRPr="002F6A28">
                <w:rPr>
                  <w:color w:val="0000FF"/>
                  <w:u w:val="single"/>
                </w:rPr>
                <w:t>G/TBT/N/UKR/183</w:t>
              </w:r>
            </w:hyperlink>
          </w:p>
          <w:p w:rsidR="00EE3A11" w:rsidRPr="002F6A28" w:rsidP="007F13E8" w14:paraId="20843EAC" w14:textId="77777777">
            <w:pPr>
              <w:numPr>
                <w:ilvl w:val="0"/>
                <w:numId w:val="16"/>
              </w:numPr>
              <w:spacing w:before="120" w:after="120"/>
            </w:pPr>
            <w:hyperlink r:id="rId14" w:history="1">
              <w:r w:rsidRPr="002F6A28">
                <w:rPr>
                  <w:color w:val="0000FF"/>
                  <w:u w:val="single"/>
                </w:rPr>
                <w:t>G/TBT/N/UKR/156</w:t>
              </w:r>
            </w:hyperlink>
          </w:p>
          <w:p w:rsidR="00EE3A11" w:rsidRPr="002F6A28" w:rsidP="007F13E8" w14:paraId="0C64FE04" w14:textId="77777777">
            <w:pPr>
              <w:numPr>
                <w:ilvl w:val="0"/>
                <w:numId w:val="16"/>
              </w:numPr>
              <w:spacing w:before="120" w:after="120"/>
            </w:pPr>
            <w:hyperlink r:id="rId15" w:history="1">
              <w:r w:rsidRPr="002F6A28">
                <w:rPr>
                  <w:color w:val="0000FF"/>
                  <w:u w:val="single"/>
                </w:rPr>
                <w:t>G/TBT/N/UKR/150</w:t>
              </w:r>
            </w:hyperlink>
          </w:p>
        </w:tc>
      </w:tr>
      <w:tr w14:paraId="17A6C82F" w14:textId="77777777" w:rsidTr="00DB13FE">
        <w:tblPrEx>
          <w:tblW w:w="5000" w:type="pct"/>
          <w:tblLayout w:type="fixed"/>
          <w:tblLook w:val="0000"/>
        </w:tblPrEx>
        <w:tc>
          <w:tcPr>
            <w:tcW w:w="607" w:type="dxa"/>
          </w:tcPr>
          <w:p w:rsidR="00EE3A11" w:rsidRPr="002F6A28" w:rsidP="002F6A28" w14:paraId="357D61DE" w14:textId="77777777">
            <w:pPr>
              <w:spacing w:before="120" w:after="120"/>
              <w:jc w:val="left"/>
              <w:rPr>
                <w:b/>
              </w:rPr>
            </w:pPr>
            <w:r w:rsidRPr="002F6A28">
              <w:rPr>
                <w:b/>
              </w:rPr>
              <w:t>9.</w:t>
            </w:r>
          </w:p>
        </w:tc>
        <w:tc>
          <w:tcPr>
            <w:tcW w:w="8373" w:type="dxa"/>
          </w:tcPr>
          <w:p w:rsidR="00EE3A11" w:rsidRPr="002F6A28" w:rsidP="008953C4" w14:paraId="26204623" w14:textId="77777777">
            <w:pPr>
              <w:spacing w:before="120" w:after="120"/>
            </w:pPr>
            <w:r w:rsidRPr="002F6A28">
              <w:rPr>
                <w:b/>
              </w:rPr>
              <w:t>Proposed date of adoption:</w:t>
            </w:r>
            <w:r w:rsidRPr="00C379C8">
              <w:t xml:space="preserve"> August 2026</w:t>
            </w:r>
          </w:p>
          <w:p w:rsidR="00EE3A11" w:rsidRPr="002F6A28" w:rsidP="008953C4" w14:paraId="3F2F60F1" w14:textId="77777777">
            <w:pPr>
              <w:spacing w:after="120"/>
            </w:pPr>
            <w:r w:rsidRPr="002F6A28">
              <w:rPr>
                <w:b/>
              </w:rPr>
              <w:t>Proposed date of entry into force:</w:t>
            </w:r>
            <w:r w:rsidRPr="00C379C8">
              <w:t xml:space="preserve"> From the date of official publication</w:t>
            </w:r>
          </w:p>
        </w:tc>
      </w:tr>
      <w:tr w14:paraId="203EDDD1" w14:textId="77777777" w:rsidTr="00DB13FE">
        <w:tblPrEx>
          <w:tblW w:w="5000" w:type="pct"/>
          <w:tblLayout w:type="fixed"/>
          <w:tblLook w:val="0000"/>
        </w:tblPrEx>
        <w:tc>
          <w:tcPr>
            <w:tcW w:w="607" w:type="dxa"/>
            <w:tcBorders>
              <w:bottom w:val="double" w:sz="4" w:space="0" w:color="auto"/>
            </w:tcBorders>
          </w:tcPr>
          <w:p w:rsidR="00F85C99" w:rsidRPr="002F6A28" w:rsidP="002F6A28" w14:paraId="745A634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A9E869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E9DF78B" w14:textId="77777777">
            <w:pPr>
              <w:spacing w:before="120" w:after="120"/>
              <w:rPr>
                <w:bCs/>
              </w:rPr>
            </w:pPr>
            <w:r w:rsidRPr="002F6A28">
              <w:rPr>
                <w:b/>
              </w:rPr>
              <w:t>Final date for comments:</w:t>
            </w:r>
            <w:r w:rsidRPr="00C379C8" w:rsidR="00EE3A11">
              <w:t xml:space="preserve"> 6 June 2026</w:t>
            </w:r>
          </w:p>
          <w:p w:rsidR="000C3B6C" w:rsidRPr="00E3324D" w:rsidP="000C3B6C" w14:paraId="4D2E5B2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66C925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E379211" w14:textId="77777777">
            <w:r w:rsidRPr="00CE6C29">
              <w:t>Secretariat of the Cabinet of Ministers of Ukraine</w:t>
            </w:r>
          </w:p>
          <w:p w:rsidR="00CE6C29" w:rsidRPr="00CE6C29" w:rsidP="000C3B6C" w14:paraId="04EB43F6" w14:textId="77777777">
            <w:r w:rsidRPr="00CE6C29">
              <w:t>Department of International Trade Policy</w:t>
            </w:r>
          </w:p>
          <w:p w:rsidR="00CE6C29" w:rsidRPr="00CE6C29" w:rsidP="000C3B6C" w14:paraId="509AE72B" w14:textId="77777777">
            <w:r w:rsidRPr="00CE6C29">
              <w:t>12/2 M. Hrushevskogo Str.</w:t>
            </w:r>
          </w:p>
          <w:p w:rsidR="00CE6C29" w:rsidRPr="00CE6C29" w:rsidP="000C3B6C" w14:paraId="61A33C4E" w14:textId="77777777">
            <w:r w:rsidRPr="00CE6C29">
              <w:t>Kyiv 01008</w:t>
            </w:r>
          </w:p>
          <w:p w:rsidR="00CE6C29" w:rsidRPr="00CE6C29" w:rsidP="000C3B6C" w14:paraId="4E4D5473" w14:textId="77777777">
            <w:r w:rsidRPr="00CE6C29">
              <w:t>Tel: +(38 044) 256 65 07</w:t>
            </w:r>
          </w:p>
          <w:p w:rsidR="00CE6C29" w:rsidRPr="00CE6C29" w:rsidP="000C3B6C" w14:paraId="07ADB0FF" w14:textId="77777777">
            <w:r w:rsidRPr="00CE6C29">
              <w:t xml:space="preserve">Email: </w:t>
            </w:r>
            <w:hyperlink r:id="rId8" w:history="1">
              <w:r w:rsidRPr="00CE6C29">
                <w:rPr>
                  <w:color w:val="0000FF"/>
                  <w:u w:val="single"/>
                </w:rPr>
                <w:t>ep@kmu.gov.ua</w:t>
              </w:r>
            </w:hyperlink>
          </w:p>
          <w:p w:rsidR="00CE6C29" w:rsidRPr="00CE6C29" w:rsidP="000C3B6C" w14:paraId="2D6BEBB9"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26D06AF3"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23549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B1F8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9B053F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AB4FD5" w14:textId="77777777">
    <w:pPr>
      <w:pStyle w:val="Header"/>
      <w:pBdr>
        <w:bottom w:val="single" w:sz="4" w:space="1" w:color="auto"/>
      </w:pBdr>
      <w:tabs>
        <w:tab w:val="clear" w:pos="4513"/>
        <w:tab w:val="clear" w:pos="9027"/>
      </w:tabs>
      <w:jc w:val="center"/>
    </w:pPr>
    <w:r w:rsidRPr="002F6A28">
      <w:t>tbtSymbol</w:t>
    </w:r>
  </w:p>
  <w:p w:rsidR="009239F7" w:rsidRPr="002F6A28" w:rsidP="009239F7" w14:paraId="5D2251DA" w14:textId="77777777">
    <w:pPr>
      <w:pStyle w:val="Header"/>
      <w:pBdr>
        <w:bottom w:val="single" w:sz="4" w:space="1" w:color="auto"/>
      </w:pBdr>
      <w:tabs>
        <w:tab w:val="clear" w:pos="4513"/>
        <w:tab w:val="clear" w:pos="9027"/>
      </w:tabs>
      <w:jc w:val="center"/>
    </w:pPr>
  </w:p>
  <w:p w:rsidR="009239F7" w:rsidRPr="002F6A28" w:rsidP="009239F7" w14:paraId="08AB10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9A80D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283F7E"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/377</w:t>
    </w:r>
    <w:bookmarkEnd w:id="0"/>
  </w:p>
  <w:p w:rsidR="009239F7" w:rsidRPr="002F6A28" w:rsidP="009239F7" w14:paraId="081890C1" w14:textId="77777777">
    <w:pPr>
      <w:pStyle w:val="Header"/>
      <w:pBdr>
        <w:bottom w:val="single" w:sz="4" w:space="1" w:color="auto"/>
      </w:pBdr>
      <w:tabs>
        <w:tab w:val="clear" w:pos="4513"/>
        <w:tab w:val="clear" w:pos="9027"/>
      </w:tabs>
      <w:jc w:val="center"/>
    </w:pPr>
  </w:p>
  <w:p w:rsidR="009239F7" w:rsidRPr="002F6A28" w:rsidP="009239F7" w14:paraId="3175F6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583796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3493E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E668CF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F3AEA20" w14:textId="77777777">
          <w:pPr>
            <w:jc w:val="right"/>
            <w:rPr>
              <w:b/>
              <w:color w:val="FF0000"/>
              <w:szCs w:val="16"/>
            </w:rPr>
          </w:pPr>
        </w:p>
      </w:tc>
    </w:tr>
    <w:bookmarkEnd w:id="1"/>
    <w:tr w14:paraId="3250B40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1B13A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CDEED7" w14:textId="77777777">
          <w:pPr>
            <w:jc w:val="right"/>
            <w:rPr>
              <w:b/>
              <w:szCs w:val="16"/>
            </w:rPr>
          </w:pPr>
        </w:p>
      </w:tc>
    </w:tr>
    <w:tr w14:paraId="21F9947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D16549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CB90B76" w14:textId="77777777">
          <w:pPr>
            <w:jc w:val="right"/>
            <w:rPr>
              <w:b/>
              <w:szCs w:val="16"/>
            </w:rPr>
          </w:pPr>
          <w:bookmarkStart w:id="2" w:name="bmkSymbols"/>
          <w:r w:rsidRPr="002F6A28">
            <w:rPr>
              <w:b/>
              <w:szCs w:val="16"/>
            </w:rPr>
            <w:t>G/TBT/N/</w:t>
          </w:r>
          <w:r w:rsidRPr="002F6A28">
            <w:rPr>
              <w:b/>
              <w:szCs w:val="16"/>
            </w:rPr>
            <w:t>UKR</w:t>
          </w:r>
          <w:r w:rsidRPr="002F6A28">
            <w:rPr>
              <w:b/>
              <w:szCs w:val="16"/>
            </w:rPr>
            <w:t>/377</w:t>
          </w:r>
          <w:bookmarkEnd w:id="2"/>
        </w:p>
      </w:tc>
    </w:tr>
    <w:tr w14:paraId="78EE8CA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EC0A670" w14:textId="77777777"/>
      </w:tc>
      <w:tc>
        <w:tcPr>
          <w:tcW w:w="5448" w:type="dxa"/>
          <w:gridSpan w:val="2"/>
          <w:shd w:val="clear" w:color="auto" w:fill="FFFFFF"/>
          <w:tcMar>
            <w:left w:w="108" w:type="dxa"/>
            <w:right w:w="108" w:type="dxa"/>
          </w:tcMar>
          <w:vAlign w:val="center"/>
        </w:tcPr>
        <w:p w:rsidR="00ED54E0" w:rsidRPr="009239F7" w:rsidP="00B801E9" w14:paraId="3FBE0C66" w14:textId="77777777">
          <w:pPr>
            <w:jc w:val="right"/>
            <w:rPr>
              <w:szCs w:val="16"/>
            </w:rPr>
          </w:pPr>
          <w:bookmarkStart w:id="3" w:name="spsDateDistribution"/>
          <w:bookmarkStart w:id="4" w:name="bmkDate"/>
          <w:r w:rsidRPr="009239F7">
            <w:rPr>
              <w:szCs w:val="16"/>
            </w:rPr>
            <w:t>7 April 2026</w:t>
          </w:r>
          <w:bookmarkEnd w:id="3"/>
          <w:bookmarkEnd w:id="4"/>
        </w:p>
      </w:tc>
    </w:tr>
    <w:tr w14:paraId="3797033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97D111" w14:textId="77777777">
          <w:pPr>
            <w:jc w:val="left"/>
            <w:rPr>
              <w:b/>
            </w:rPr>
          </w:pPr>
          <w:bookmarkStart w:id="5" w:name="bmkSerial"/>
          <w:r>
            <w:rPr>
              <w:rFonts w:ascii="Verdana" w:eastAsia="Verdana" w:hAnsi="Verdana" w:cs="Verdana"/>
              <w:b w:val="0"/>
              <w:color w:val="FF0000"/>
              <w:sz w:val="18"/>
            </w:rPr>
            <w:t>(26-2675)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53C5BB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2A897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7628A3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A5CBC1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8DAE8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10661127">
    <w:abstractNumId w:val="9"/>
  </w:num>
  <w:num w:numId="2" w16cid:durableId="917711962">
    <w:abstractNumId w:val="7"/>
  </w:num>
  <w:num w:numId="3" w16cid:durableId="1378773891">
    <w:abstractNumId w:val="6"/>
  </w:num>
  <w:num w:numId="4" w16cid:durableId="651644158">
    <w:abstractNumId w:val="5"/>
  </w:num>
  <w:num w:numId="5" w16cid:durableId="2099253341">
    <w:abstractNumId w:val="4"/>
  </w:num>
  <w:num w:numId="6" w16cid:durableId="1913926159">
    <w:abstractNumId w:val="12"/>
  </w:num>
  <w:num w:numId="7" w16cid:durableId="1223174410">
    <w:abstractNumId w:val="11"/>
  </w:num>
  <w:num w:numId="8" w16cid:durableId="1751930426">
    <w:abstractNumId w:val="10"/>
  </w:num>
  <w:num w:numId="9" w16cid:durableId="21396408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8512004">
    <w:abstractNumId w:val="13"/>
  </w:num>
  <w:num w:numId="11" w16cid:durableId="290211574">
    <w:abstractNumId w:val="8"/>
  </w:num>
  <w:num w:numId="12" w16cid:durableId="1409041102">
    <w:abstractNumId w:val="3"/>
  </w:num>
  <w:num w:numId="13" w16cid:durableId="1681658593">
    <w:abstractNumId w:val="2"/>
  </w:num>
  <w:num w:numId="14" w16cid:durableId="61176617">
    <w:abstractNumId w:val="1"/>
  </w:num>
  <w:num w:numId="15" w16cid:durableId="476802263">
    <w:abstractNumId w:val="0"/>
  </w:num>
  <w:num w:numId="16" w16cid:durableId="8867241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0C00"/>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508B"/>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E69EC"/>
    <w:rsid w:val="006F35A6"/>
    <w:rsid w:val="006F3CB4"/>
    <w:rsid w:val="006F5826"/>
    <w:rsid w:val="006F731C"/>
    <w:rsid w:val="00700181"/>
    <w:rsid w:val="00711064"/>
    <w:rsid w:val="0071394F"/>
    <w:rsid w:val="007141CF"/>
    <w:rsid w:val="00725DF8"/>
    <w:rsid w:val="00730370"/>
    <w:rsid w:val="00736D06"/>
    <w:rsid w:val="00745146"/>
    <w:rsid w:val="00753368"/>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079F"/>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07B7B"/>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50959"/>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AE0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295" TargetMode="External" /><Relationship Id="rId11" Type="http://schemas.openxmlformats.org/officeDocument/2006/relationships/hyperlink" Target="https://eping.wto.org/en/Search/Index?viewData=G/TBT/N/UKR/225" TargetMode="External" /><Relationship Id="rId12" Type="http://schemas.openxmlformats.org/officeDocument/2006/relationships/hyperlink" Target="https://eping.wto.org/en/Search/Index?viewData=G/TBT/N/UKR/225/Rev.1" TargetMode="External" /><Relationship Id="rId13" Type="http://schemas.openxmlformats.org/officeDocument/2006/relationships/hyperlink" Target="https://eping.wto.org/en/Search/Index?viewData=G/TBT/N/UKR/183" TargetMode="External" /><Relationship Id="rId14" Type="http://schemas.openxmlformats.org/officeDocument/2006/relationships/hyperlink" Target="https://eping.wto.org/en/Search/Index?viewData=G/TBT/N/UKR/156" TargetMode="External" /><Relationship Id="rId15" Type="http://schemas.openxmlformats.org/officeDocument/2006/relationships/hyperlink" Target="https://eping.wto.org/en/Search/Index?viewData=G/TBT/N/UKR/150"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1865_00_x.pdf" TargetMode="External" /><Relationship Id="rId7" Type="http://schemas.openxmlformats.org/officeDocument/2006/relationships/hyperlink" Target="https://me.gov.ua/Documents/Detail/bf96d08c-7f54-4fd8-b32d-86b521b3ad96?lang=uk-UA&amp;title=ProktPostanoviKabinetuMinistrivUkrainiproVnesenniaZminDoTekhnichnogoReglamentuObmezhenniaVikoristanniaDeiakikhNebezpechnikhRechovinVElektrichnomuTaElektronnomuObladnanni"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08F3B-7CD5-4639-8DBF-5235DE89DFF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457</Words>
  <Characters>2966</Characters>
  <Application>Microsoft Office Word</Application>
  <DocSecurity>0</DocSecurity>
  <Lines>79</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2026-04-07T07:54:00Z</dcterms:created>
  <dcterms:modified xsi:type="dcterms:W3CDTF">2026-04-07T08:13:00Z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