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5362367" w14:textId="77777777">
      <w:pPr>
        <w:pStyle w:val="Title"/>
        <w:rPr>
          <w:caps w:val="0"/>
          <w:kern w:val="0"/>
        </w:rPr>
      </w:pPr>
      <w:r w:rsidRPr="002F6A28">
        <w:rPr>
          <w:caps w:val="0"/>
          <w:kern w:val="0"/>
        </w:rPr>
        <w:t>NOTIFICATION</w:t>
      </w:r>
    </w:p>
    <w:p w:rsidR="009239F7" w:rsidRPr="002F6A28" w:rsidP="002F6A28" w14:paraId="68F90FB1" w14:textId="77777777">
      <w:pPr>
        <w:jc w:val="center"/>
      </w:pPr>
      <w:r w:rsidRPr="002F6A28">
        <w:t>The following notification is being circulated in accordance with Article 10.6</w:t>
      </w:r>
    </w:p>
    <w:p w:rsidR="009239F7" w:rsidRPr="002F6A28" w:rsidP="002F6A28" w14:paraId="35DBDB02"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193780D6" w14:textId="77777777" w:rsidTr="00DB13FE">
        <w:tblPrEx>
          <w:tblW w:w="5000" w:type="pct"/>
          <w:tblLayout w:type="fixed"/>
          <w:tblLook w:val="0000"/>
        </w:tblPrEx>
        <w:tc>
          <w:tcPr>
            <w:tcW w:w="607" w:type="dxa"/>
            <w:tcBorders>
              <w:top w:val="double" w:sz="4" w:space="0" w:color="auto"/>
            </w:tcBorders>
          </w:tcPr>
          <w:p w:rsidR="00F85C99" w:rsidRPr="002F6A28" w:rsidP="002F6A28" w14:paraId="4E6DB02C" w14:textId="77777777">
            <w:pPr>
              <w:spacing w:before="120" w:after="120"/>
              <w:jc w:val="left"/>
            </w:pPr>
            <w:r w:rsidRPr="002F6A28">
              <w:rPr>
                <w:b/>
              </w:rPr>
              <w:t>1.</w:t>
            </w:r>
          </w:p>
        </w:tc>
        <w:tc>
          <w:tcPr>
            <w:tcW w:w="8373" w:type="dxa"/>
            <w:tcBorders>
              <w:top w:val="double" w:sz="4" w:space="0" w:color="auto"/>
            </w:tcBorders>
          </w:tcPr>
          <w:p w:rsidR="00F85C99" w:rsidRPr="002F6A28" w:rsidP="00C805B6" w14:paraId="610C56A8" w14:textId="77777777">
            <w:pPr>
              <w:spacing w:before="120" w:after="120"/>
            </w:pPr>
            <w:r w:rsidRPr="002F6A28">
              <w:rPr>
                <w:b/>
              </w:rPr>
              <w:t>Notifying Member:</w:t>
            </w:r>
            <w:r w:rsidRPr="00C92678" w:rsidR="00EE3A11">
              <w:t xml:space="preserve"> </w:t>
            </w:r>
            <w:r w:rsidRPr="00C92678" w:rsidR="00EE3A11">
              <w:rPr>
                <w:u w:val="single"/>
              </w:rPr>
              <w:t>THE SEPARATE CUSTOMS TERRITORY OF TAIWAN, PENGHU, KINMEN AND MATSU</w:t>
            </w:r>
          </w:p>
          <w:p w:rsidR="00F85C99" w:rsidRPr="002F6A28" w:rsidP="002F6A28" w14:paraId="31656098"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283C7763" w14:textId="77777777" w:rsidTr="00DB13FE">
        <w:tblPrEx>
          <w:tblW w:w="5000" w:type="pct"/>
          <w:tblLayout w:type="fixed"/>
          <w:tblLook w:val="0000"/>
        </w:tblPrEx>
        <w:tc>
          <w:tcPr>
            <w:tcW w:w="607" w:type="dxa"/>
          </w:tcPr>
          <w:p w:rsidR="00F85C99" w:rsidRPr="002F6A28" w:rsidP="002F6A28" w14:paraId="01564E83" w14:textId="77777777">
            <w:pPr>
              <w:spacing w:before="120" w:after="120"/>
              <w:jc w:val="left"/>
            </w:pPr>
            <w:r w:rsidRPr="002F6A28">
              <w:rPr>
                <w:b/>
              </w:rPr>
              <w:t>2.</w:t>
            </w:r>
          </w:p>
        </w:tc>
        <w:tc>
          <w:tcPr>
            <w:tcW w:w="8373" w:type="dxa"/>
          </w:tcPr>
          <w:p w:rsidR="00F85C99" w:rsidRPr="002F6A28" w:rsidP="000C3B6C" w14:paraId="670EB6FA" w14:textId="77777777">
            <w:pPr>
              <w:spacing w:before="120" w:after="120"/>
            </w:pPr>
            <w:r w:rsidRPr="002F6A28">
              <w:rPr>
                <w:b/>
              </w:rPr>
              <w:t>Agency responsible:</w:t>
            </w:r>
            <w:r w:rsidRPr="00C379C8" w:rsidR="00EE3A11">
              <w:t xml:space="preserve"> </w:t>
            </w:r>
          </w:p>
          <w:p w:rsidR="00EE3A11" w:rsidRPr="00C379C8" w:rsidP="000C3B6C" w14:paraId="3A8E8849" w14:textId="77777777">
            <w:r w:rsidRPr="00C379C8">
              <w:t>Resource Circulation Administration</w:t>
            </w:r>
          </w:p>
          <w:p w:rsidR="00EE3A11" w:rsidRPr="00C379C8" w:rsidP="000C3B6C" w14:paraId="090F3A4E" w14:textId="77777777">
            <w:pPr>
              <w:spacing w:after="120"/>
            </w:pPr>
            <w:r w:rsidRPr="00C379C8">
              <w:t>Ministry of Environment</w:t>
            </w:r>
          </w:p>
        </w:tc>
      </w:tr>
      <w:tr w14:paraId="7B189CEB" w14:textId="77777777" w:rsidTr="00DB13FE">
        <w:tblPrEx>
          <w:tblW w:w="5000" w:type="pct"/>
          <w:tblLayout w:type="fixed"/>
          <w:tblLook w:val="0000"/>
        </w:tblPrEx>
        <w:tc>
          <w:tcPr>
            <w:tcW w:w="607" w:type="dxa"/>
          </w:tcPr>
          <w:p w:rsidR="00F85C99" w:rsidRPr="002F6A28" w:rsidP="002F6A28" w14:paraId="32BCDB85" w14:textId="77777777">
            <w:pPr>
              <w:spacing w:before="120" w:after="120"/>
              <w:jc w:val="left"/>
              <w:rPr>
                <w:b/>
              </w:rPr>
            </w:pPr>
            <w:r w:rsidRPr="002F6A28">
              <w:rPr>
                <w:b/>
              </w:rPr>
              <w:t>3.</w:t>
            </w:r>
          </w:p>
        </w:tc>
        <w:tc>
          <w:tcPr>
            <w:tcW w:w="8373" w:type="dxa"/>
          </w:tcPr>
          <w:p w:rsidR="00F85C99" w:rsidRPr="0058336F" w:rsidP="002F6A28" w14:paraId="123E4CE5"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47374CE0" w14:textId="77777777" w:rsidTr="00DB13FE">
        <w:tblPrEx>
          <w:tblW w:w="5000" w:type="pct"/>
          <w:tblLayout w:type="fixed"/>
          <w:tblLook w:val="0000"/>
        </w:tblPrEx>
        <w:tc>
          <w:tcPr>
            <w:tcW w:w="607" w:type="dxa"/>
          </w:tcPr>
          <w:p w:rsidR="00F85C99" w:rsidRPr="002F6A28" w:rsidP="002F6A28" w14:paraId="7A48D842" w14:textId="77777777">
            <w:pPr>
              <w:spacing w:before="120" w:after="120"/>
              <w:jc w:val="left"/>
            </w:pPr>
            <w:r w:rsidRPr="002F6A28">
              <w:rPr>
                <w:b/>
              </w:rPr>
              <w:t>4.</w:t>
            </w:r>
          </w:p>
        </w:tc>
        <w:tc>
          <w:tcPr>
            <w:tcW w:w="8373" w:type="dxa"/>
          </w:tcPr>
          <w:p w:rsidR="00F85C99" w:rsidRPr="002F6A28" w:rsidP="002F6A28" w14:paraId="579D439A"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One-time-use non-button type cell batteries: manganese-zinc batteries and alkaline manganese batteries; One-time-use button cell batteries: alkaline manganese batteries, mercuric oxide batteries and silver oxide batteries </w:t>
            </w:r>
          </w:p>
        </w:tc>
      </w:tr>
      <w:tr w14:paraId="7FCFCC96" w14:textId="77777777" w:rsidTr="00DB13FE">
        <w:tblPrEx>
          <w:tblW w:w="5000" w:type="pct"/>
          <w:tblLayout w:type="fixed"/>
          <w:tblLook w:val="0000"/>
        </w:tblPrEx>
        <w:tc>
          <w:tcPr>
            <w:tcW w:w="607" w:type="dxa"/>
          </w:tcPr>
          <w:p w:rsidR="00F85C99" w:rsidRPr="002F6A28" w:rsidP="002F6A28" w14:paraId="2F8D16BA" w14:textId="77777777">
            <w:pPr>
              <w:spacing w:before="120" w:after="120"/>
              <w:jc w:val="left"/>
            </w:pPr>
            <w:r w:rsidRPr="002F6A28">
              <w:rPr>
                <w:b/>
              </w:rPr>
              <w:t>5.</w:t>
            </w:r>
          </w:p>
        </w:tc>
        <w:tc>
          <w:tcPr>
            <w:tcW w:w="8373" w:type="dxa"/>
          </w:tcPr>
          <w:p w:rsidR="00F85C99" w:rsidP="002F6A28" w14:paraId="52AD9FE2"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Amendment to the "Restrictions on the Manufacture, Import, and Sale of Dry Cell Batteries"; (11 page(s), in Chinese), (13 page(s), in English)</w:t>
            </w:r>
          </w:p>
          <w:p w:rsidR="000C3B6C" w:rsidRPr="000C3B6C" w:rsidP="002F6A28" w14:paraId="69DB716C"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6B22F2" w:rsidRPr="00CE6C29" w:rsidP="002F6A28" w14:paraId="229B31A6" w14:textId="77777777">
            <w:pPr>
              <w:pBdr>
                <w:top w:val="none" w:sz="0" w:space="4" w:color="auto"/>
              </w:pBdr>
              <w:rPr>
                <w:iCs/>
              </w:rPr>
            </w:pPr>
            <w:hyperlink r:id="rId6" w:tgtFrame="_blank" w:history="1">
              <w:r w:rsidRPr="00CE6C29">
                <w:rPr>
                  <w:iCs/>
                  <w:color w:val="0000FF"/>
                  <w:u w:val="single"/>
                </w:rPr>
                <w:t>https://members.wto.org/crnattachments/2026/TBT/TPKM/26_01854_00_x.pdf</w:t>
              </w:r>
            </w:hyperlink>
          </w:p>
          <w:p w:rsidR="006B22F2" w:rsidRPr="00CE6C29" w:rsidP="002F6A28" w14:paraId="36CC78FC" w14:textId="77777777">
            <w:pPr>
              <w:pBdr>
                <w:bottom w:val="none" w:sz="0" w:space="4" w:color="auto"/>
              </w:pBdr>
              <w:rPr>
                <w:iCs/>
              </w:rPr>
            </w:pPr>
            <w:hyperlink r:id="rId7" w:tgtFrame="_blank" w:history="1">
              <w:r w:rsidRPr="00CE6C29">
                <w:rPr>
                  <w:iCs/>
                  <w:color w:val="0000FF"/>
                  <w:u w:val="single"/>
                </w:rPr>
                <w:t>https://members.wto.org/crnattachments/2026/TBT/TPKM/26_01854_00_e.pdf</w:t>
              </w:r>
            </w:hyperlink>
          </w:p>
          <w:p w:rsidR="006B22F2" w:rsidRPr="00CE6C29" w:rsidP="002F6A28" w14:paraId="5D4A208E" w14:textId="77777777">
            <w:pPr>
              <w:spacing w:after="120"/>
              <w:rPr>
                <w:iCs/>
              </w:rPr>
            </w:pPr>
            <w:r w:rsidRPr="00CE6C29">
              <w:rPr>
                <w:iCs/>
              </w:rPr>
              <w:t xml:space="preserve">WTO TBT Enquiry Point, Email: </w:t>
            </w:r>
            <w:hyperlink r:id="rId8" w:history="1">
              <w:r w:rsidRPr="00CE6C29">
                <w:rPr>
                  <w:iCs/>
                  <w:color w:val="0000FF"/>
                  <w:u w:val="single"/>
                </w:rPr>
                <w:t>tbtenq@bsmi.gov.tw</w:t>
              </w:r>
            </w:hyperlink>
          </w:p>
        </w:tc>
      </w:tr>
      <w:tr w14:paraId="189DB8D1" w14:textId="77777777" w:rsidTr="00DB13FE">
        <w:tblPrEx>
          <w:tblW w:w="5000" w:type="pct"/>
          <w:tblLayout w:type="fixed"/>
          <w:tblLook w:val="0000"/>
        </w:tblPrEx>
        <w:tc>
          <w:tcPr>
            <w:tcW w:w="607" w:type="dxa"/>
          </w:tcPr>
          <w:p w:rsidR="00F85C99" w:rsidRPr="002F6A28" w:rsidP="002F6A28" w14:paraId="61E89100" w14:textId="77777777">
            <w:pPr>
              <w:spacing w:before="120" w:after="120"/>
              <w:jc w:val="left"/>
              <w:rPr>
                <w:b/>
              </w:rPr>
            </w:pPr>
            <w:r w:rsidRPr="002F6A28">
              <w:rPr>
                <w:b/>
              </w:rPr>
              <w:t>6.</w:t>
            </w:r>
          </w:p>
        </w:tc>
        <w:tc>
          <w:tcPr>
            <w:tcW w:w="8373" w:type="dxa"/>
          </w:tcPr>
          <w:p w:rsidR="00F85C99" w:rsidRPr="002F6A28" w:rsidP="002F6A28" w14:paraId="320F863E" w14:textId="77777777">
            <w:pPr>
              <w:spacing w:before="120" w:after="120"/>
              <w:rPr>
                <w:b/>
              </w:rPr>
            </w:pPr>
            <w:r w:rsidRPr="002F6A28">
              <w:rPr>
                <w:b/>
              </w:rPr>
              <w:t>Description of content:</w:t>
            </w:r>
            <w:r w:rsidRPr="00C379C8" w:rsidR="00FE448B">
              <w:t xml:space="preserve"> The "Restrictions on the Manufacture, Import, and Sale of Dry Cell Batteries" (hereinafter referred to as the "Announcement") was first promulgated on 27 March 2006, and has been revised three times, most recently on 2 March 2015. To strengthen domestic mercury management and align with the </w:t>
            </w:r>
            <w:r w:rsidRPr="00C379C8" w:rsidR="00FE448B">
              <w:rPr>
                <w:i/>
                <w:iCs/>
              </w:rPr>
              <w:t>United Nations Minamata Convention on Mercury</w:t>
            </w:r>
            <w:r w:rsidRPr="00C379C8" w:rsidR="00FE448B">
              <w:t>, the Ministry of Environment amended the "</w:t>
            </w:r>
            <w:r w:rsidRPr="00C379C8" w:rsidR="00FE448B">
              <w:rPr>
                <w:i/>
                <w:iCs/>
              </w:rPr>
              <w:t>Regulated Toxic Chemical Substances and Their Management Matters</w:t>
            </w:r>
            <w:r w:rsidRPr="00C379C8" w:rsidR="00FE448B">
              <w:t>" in 2025 to remove the permitted use of mercury in the manufacturing of silver oxide and zinc-air button cell batteries with a mercury content of less than 2%. Accordingly, relevant provisions of the Announcement and Attached Table 1 of Item 2 will be revised.</w:t>
            </w:r>
          </w:p>
        </w:tc>
      </w:tr>
      <w:tr w14:paraId="779B2A45" w14:textId="77777777" w:rsidTr="00DB13FE">
        <w:tblPrEx>
          <w:tblW w:w="5000" w:type="pct"/>
          <w:tblLayout w:type="fixed"/>
          <w:tblLook w:val="0000"/>
        </w:tblPrEx>
        <w:tc>
          <w:tcPr>
            <w:tcW w:w="607" w:type="dxa"/>
          </w:tcPr>
          <w:p w:rsidR="00F85C99" w:rsidRPr="002F6A28" w:rsidP="002F6A28" w14:paraId="75C7D78E" w14:textId="77777777">
            <w:pPr>
              <w:spacing w:before="120" w:after="120"/>
              <w:jc w:val="left"/>
              <w:rPr>
                <w:b/>
              </w:rPr>
            </w:pPr>
            <w:r w:rsidRPr="002F6A28">
              <w:rPr>
                <w:b/>
              </w:rPr>
              <w:t>7.</w:t>
            </w:r>
          </w:p>
        </w:tc>
        <w:tc>
          <w:tcPr>
            <w:tcW w:w="8373" w:type="dxa"/>
          </w:tcPr>
          <w:p w:rsidR="00F85C99" w:rsidRPr="002F6A28" w:rsidP="002F6A28" w14:paraId="0EA5542E" w14:textId="77777777">
            <w:pPr>
              <w:spacing w:before="120" w:after="120"/>
              <w:rPr>
                <w:b/>
              </w:rPr>
            </w:pPr>
            <w:r w:rsidRPr="002F6A28">
              <w:rPr>
                <w:b/>
              </w:rPr>
              <w:t>Objective and rationale, including the nature of urgent problems where applicable:</w:t>
            </w:r>
            <w:r w:rsidRPr="00C379C8" w:rsidR="00EE3A11">
              <w:t xml:space="preserve"> Protection of the environment</w:t>
            </w:r>
          </w:p>
        </w:tc>
      </w:tr>
      <w:tr w14:paraId="7D7240E9" w14:textId="77777777" w:rsidTr="00DB13FE">
        <w:tblPrEx>
          <w:tblW w:w="5000" w:type="pct"/>
          <w:tblLayout w:type="fixed"/>
          <w:tblLook w:val="0000"/>
        </w:tblPrEx>
        <w:tc>
          <w:tcPr>
            <w:tcW w:w="607" w:type="dxa"/>
          </w:tcPr>
          <w:p w:rsidR="00F85C99" w:rsidRPr="002F6A28" w:rsidP="009E75ED" w14:paraId="16B196CD" w14:textId="77777777">
            <w:pPr>
              <w:spacing w:before="120" w:after="120"/>
              <w:jc w:val="left"/>
              <w:rPr>
                <w:b/>
              </w:rPr>
            </w:pPr>
            <w:r w:rsidRPr="002F6A28">
              <w:rPr>
                <w:b/>
              </w:rPr>
              <w:t>8.</w:t>
            </w:r>
          </w:p>
        </w:tc>
        <w:tc>
          <w:tcPr>
            <w:tcW w:w="8373" w:type="dxa"/>
          </w:tcPr>
          <w:p w:rsidR="000C3B6C" w:rsidRPr="00EC00D2" w:rsidP="007F13E8" w14:paraId="35F2E228" w14:textId="77777777">
            <w:pPr>
              <w:spacing w:before="120" w:after="120"/>
              <w:rPr>
                <w:bCs/>
              </w:rPr>
            </w:pPr>
            <w:r w:rsidRPr="002F6A28">
              <w:rPr>
                <w:b/>
              </w:rPr>
              <w:t>Relevant documents:</w:t>
            </w:r>
            <w:r w:rsidRPr="002F6A28" w:rsidR="00EE3A11">
              <w:t xml:space="preserve"> </w:t>
            </w:r>
          </w:p>
          <w:p w:rsidR="00EE3A11" w:rsidRPr="002F6A28" w:rsidP="007F13E8" w14:paraId="41DAEE66" w14:textId="77777777">
            <w:pPr>
              <w:spacing w:before="120" w:after="120"/>
            </w:pPr>
            <w:r w:rsidRPr="002F6A28">
              <w:rPr>
                <w:i/>
                <w:iCs/>
              </w:rPr>
              <w:t>Government Gazette</w:t>
            </w:r>
            <w:r w:rsidRPr="002F6A28">
              <w:t>, Vol. 032, No. 045, dated 13 March 2026</w:t>
            </w:r>
          </w:p>
          <w:p w:rsidR="00EE3A11" w:rsidRPr="002F6A28" w:rsidP="007F13E8" w14:paraId="06F89F0B" w14:textId="77777777">
            <w:pPr>
              <w:spacing w:before="120" w:after="120"/>
            </w:pPr>
            <w:r w:rsidRPr="002F6A28">
              <w:t>(</w:t>
            </w:r>
            <w:hyperlink r:id="rId9" w:tgtFrame="_blank" w:history="1">
              <w:r w:rsidRPr="002F6A28">
                <w:rPr>
                  <w:color w:val="0000FF"/>
                  <w:u w:val="single"/>
                </w:rPr>
                <w:t>https://gazette.nat.gov.tw/egFront/e_detail.do?metaid=164144</w:t>
              </w:r>
            </w:hyperlink>
            <w:r w:rsidRPr="002F6A28">
              <w:t>)</w:t>
            </w:r>
          </w:p>
          <w:p w:rsidR="00EE3A11" w:rsidRPr="002F6A28" w:rsidP="007F13E8" w14:paraId="0AFA1043" w14:textId="77777777">
            <w:pPr>
              <w:spacing w:before="120" w:after="120"/>
            </w:pPr>
            <w:r w:rsidRPr="002F6A28">
              <w:t>Waste Disposal Act</w:t>
            </w:r>
          </w:p>
          <w:p w:rsidR="00EE3A11" w:rsidRPr="002F6A28" w:rsidP="007F13E8" w14:paraId="364E94B6" w14:textId="77777777">
            <w:pPr>
              <w:spacing w:before="120" w:after="120"/>
            </w:pPr>
            <w:r w:rsidRPr="002F6A28">
              <w:rPr>
                <w:b/>
                <w:bCs/>
              </w:rPr>
              <w:t>Relevant notifications:</w:t>
            </w:r>
          </w:p>
          <w:p w:rsidR="00EE3A11" w:rsidRPr="002F6A28" w:rsidP="007F13E8" w14:paraId="7FABD0B2" w14:textId="77777777">
            <w:pPr>
              <w:numPr>
                <w:ilvl w:val="0"/>
                <w:numId w:val="16"/>
              </w:numPr>
              <w:spacing w:before="120" w:after="120"/>
            </w:pPr>
            <w:hyperlink r:id="rId10" w:history="1">
              <w:r w:rsidRPr="002F6A28">
                <w:rPr>
                  <w:color w:val="0000FF"/>
                  <w:u w:val="single"/>
                </w:rPr>
                <w:t>G/TBT/N/TPKM/178</w:t>
              </w:r>
            </w:hyperlink>
          </w:p>
        </w:tc>
      </w:tr>
      <w:tr w14:paraId="335579F6" w14:textId="77777777" w:rsidTr="00DB13FE">
        <w:tblPrEx>
          <w:tblW w:w="5000" w:type="pct"/>
          <w:tblLayout w:type="fixed"/>
          <w:tblLook w:val="0000"/>
        </w:tblPrEx>
        <w:tc>
          <w:tcPr>
            <w:tcW w:w="607" w:type="dxa"/>
          </w:tcPr>
          <w:p w:rsidR="00EE3A11" w:rsidRPr="002F6A28" w:rsidP="002F6A28" w14:paraId="23311B6A" w14:textId="77777777">
            <w:pPr>
              <w:spacing w:before="120" w:after="120"/>
              <w:jc w:val="left"/>
              <w:rPr>
                <w:b/>
              </w:rPr>
            </w:pPr>
            <w:r w:rsidRPr="002F6A28">
              <w:rPr>
                <w:b/>
              </w:rPr>
              <w:t>9.</w:t>
            </w:r>
          </w:p>
        </w:tc>
        <w:tc>
          <w:tcPr>
            <w:tcW w:w="8373" w:type="dxa"/>
          </w:tcPr>
          <w:p w:rsidR="00EE3A11" w:rsidRPr="002F6A28" w:rsidP="008953C4" w14:paraId="2DF57339" w14:textId="77777777">
            <w:pPr>
              <w:spacing w:before="120" w:after="120"/>
            </w:pPr>
            <w:r w:rsidRPr="002F6A28">
              <w:rPr>
                <w:b/>
              </w:rPr>
              <w:t>Proposed date of adoption:</w:t>
            </w:r>
            <w:r w:rsidRPr="00C379C8">
              <w:t xml:space="preserve"> To be determined</w:t>
            </w:r>
          </w:p>
          <w:p w:rsidR="00EE3A11" w:rsidRPr="002F6A28" w:rsidP="008953C4" w14:paraId="3C5210A6" w14:textId="77777777">
            <w:pPr>
              <w:spacing w:after="120"/>
            </w:pPr>
            <w:r w:rsidRPr="002F6A28">
              <w:rPr>
                <w:b/>
              </w:rPr>
              <w:t>Proposed date of entry into force:</w:t>
            </w:r>
            <w:r w:rsidRPr="00C379C8">
              <w:t xml:space="preserve"> </w:t>
            </w:r>
            <w:r w:rsidRPr="00C379C8">
              <w:t>1 July 2026; Except for Items 6 and 8, which take effect immediately upon adoption, the remaining provisions shall enter into force on that date.</w:t>
            </w:r>
          </w:p>
        </w:tc>
      </w:tr>
      <w:tr w14:paraId="0254D6D3" w14:textId="77777777" w:rsidTr="00DB13FE">
        <w:tblPrEx>
          <w:tblW w:w="5000" w:type="pct"/>
          <w:tblLayout w:type="fixed"/>
          <w:tblLook w:val="0000"/>
        </w:tblPrEx>
        <w:tc>
          <w:tcPr>
            <w:tcW w:w="607" w:type="dxa"/>
            <w:tcBorders>
              <w:bottom w:val="double" w:sz="4" w:space="0" w:color="auto"/>
            </w:tcBorders>
          </w:tcPr>
          <w:p w:rsidR="00F85C99" w:rsidRPr="002F6A28" w:rsidP="002F6A28" w14:paraId="71349B0C"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0A2CFC8C"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7AE12A99" w14:textId="77777777">
            <w:pPr>
              <w:spacing w:before="120" w:after="120"/>
              <w:rPr>
                <w:bCs/>
              </w:rPr>
            </w:pPr>
            <w:r w:rsidRPr="002F6A28">
              <w:rPr>
                <w:b/>
              </w:rPr>
              <w:t>Final date for comments:</w:t>
            </w:r>
            <w:r w:rsidRPr="00C379C8" w:rsidR="00EE3A11">
              <w:t xml:space="preserve"> 1 June 2026</w:t>
            </w:r>
          </w:p>
          <w:p w:rsidR="000C3B6C" w:rsidRPr="00E3324D" w:rsidP="000C3B6C" w14:paraId="2B2C2213"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5723FB5B"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1A6EC4B4" w14:textId="77777777">
            <w:r w:rsidRPr="00CE6C29">
              <w:t>Bureau of Standards, Metrology and Inspection</w:t>
            </w:r>
          </w:p>
          <w:p w:rsidR="00CE6C29" w:rsidRPr="00CE6C29" w:rsidP="000C3B6C" w14:paraId="267CDD6C" w14:textId="77777777">
            <w:r w:rsidRPr="00CE6C29">
              <w:t>Ministry of Economic Affairs</w:t>
            </w:r>
          </w:p>
          <w:p w:rsidR="00CE6C29" w:rsidRPr="00CE6C29" w:rsidP="000C3B6C" w14:paraId="1F473C46" w14:textId="77777777">
            <w:r w:rsidRPr="00CE6C29">
              <w:t>No. 4, Sec. 1, Jinan Rd., Zhongzheng Dist.</w:t>
            </w:r>
          </w:p>
          <w:p w:rsidR="00CE6C29" w:rsidRPr="00CE6C29" w:rsidP="000C3B6C" w14:paraId="0ADFFA36" w14:textId="77777777">
            <w:r w:rsidRPr="00CE6C29">
              <w:t>Taipei City 100, Taiwan</w:t>
            </w:r>
          </w:p>
          <w:p w:rsidR="00CE6C29" w:rsidRPr="00CE6C29" w:rsidP="000C3B6C" w14:paraId="4D8EA69C" w14:textId="77777777">
            <w:r w:rsidRPr="00CE6C29">
              <w:t>Tel: +(886-2) 23431700#1566</w:t>
            </w:r>
          </w:p>
          <w:p w:rsidR="00CE6C29" w:rsidRPr="00CE6C29" w:rsidP="000C3B6C" w14:paraId="749A82F7" w14:textId="77777777">
            <w:r w:rsidRPr="00CE6C29">
              <w:t>Fax: +(886-2) 23431804</w:t>
            </w:r>
          </w:p>
          <w:p w:rsidR="00CE6C29" w:rsidRPr="00CE6C29" w:rsidP="000C3B6C" w14:paraId="669F24D4" w14:textId="77777777">
            <w:pPr>
              <w:spacing w:after="120"/>
            </w:pPr>
            <w:r w:rsidRPr="00CE6C29">
              <w:t xml:space="preserve">Email: </w:t>
            </w:r>
            <w:hyperlink r:id="rId8" w:history="1">
              <w:r w:rsidRPr="00CE6C29">
                <w:rPr>
                  <w:color w:val="0000FF"/>
                  <w:u w:val="single"/>
                </w:rPr>
                <w:t>tbtenq@bsmi.gov.tw</w:t>
              </w:r>
            </w:hyperlink>
          </w:p>
        </w:tc>
      </w:tr>
    </w:tbl>
    <w:p w:rsidR="00EE3A11" w:rsidRPr="002F6A28" w:rsidP="00887259" w14:paraId="0BC20F28" w14:textId="77777777">
      <w:pPr>
        <w:jc w:val="center"/>
      </w:pPr>
    </w:p>
    <w:sectPr w:rsidSect="00760DB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5686F6E"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A550748"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517047B"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4C566A6" w14:textId="77777777">
    <w:pPr>
      <w:pStyle w:val="Header"/>
      <w:pBdr>
        <w:bottom w:val="single" w:sz="4" w:space="1" w:color="auto"/>
      </w:pBdr>
      <w:tabs>
        <w:tab w:val="clear" w:pos="4513"/>
        <w:tab w:val="clear" w:pos="9027"/>
      </w:tabs>
      <w:jc w:val="center"/>
    </w:pPr>
    <w:r w:rsidRPr="002F6A28">
      <w:t>tbtSymbol</w:t>
    </w:r>
  </w:p>
  <w:p w:rsidR="009239F7" w:rsidRPr="002F6A28" w:rsidP="009239F7" w14:paraId="23FF9857" w14:textId="77777777">
    <w:pPr>
      <w:pStyle w:val="Header"/>
      <w:pBdr>
        <w:bottom w:val="single" w:sz="4" w:space="1" w:color="auto"/>
      </w:pBdr>
      <w:tabs>
        <w:tab w:val="clear" w:pos="4513"/>
        <w:tab w:val="clear" w:pos="9027"/>
      </w:tabs>
      <w:jc w:val="center"/>
    </w:pPr>
  </w:p>
  <w:p w:rsidR="009239F7" w:rsidRPr="002F6A28" w:rsidP="009239F7" w14:paraId="1F8417A0"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98B1CAF"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7F4DA7C" w14:textId="77777777">
    <w:pPr>
      <w:pStyle w:val="Header"/>
      <w:pBdr>
        <w:bottom w:val="single" w:sz="4" w:space="1" w:color="auto"/>
      </w:pBdr>
      <w:tabs>
        <w:tab w:val="clear" w:pos="4513"/>
        <w:tab w:val="clear" w:pos="9027"/>
      </w:tabs>
      <w:jc w:val="center"/>
    </w:pPr>
    <w:bookmarkStart w:id="0" w:name="spsSymbolHeader"/>
    <w:r w:rsidRPr="002F6A28">
      <w:t>G/TBT/N/TPKM/590</w:t>
    </w:r>
    <w:bookmarkEnd w:id="0"/>
  </w:p>
  <w:p w:rsidR="009239F7" w:rsidRPr="002F6A28" w:rsidP="009239F7" w14:paraId="076EACF4" w14:textId="77777777">
    <w:pPr>
      <w:pStyle w:val="Header"/>
      <w:pBdr>
        <w:bottom w:val="single" w:sz="4" w:space="1" w:color="auto"/>
      </w:pBdr>
      <w:tabs>
        <w:tab w:val="clear" w:pos="4513"/>
        <w:tab w:val="clear" w:pos="9027"/>
      </w:tabs>
      <w:jc w:val="center"/>
    </w:pPr>
  </w:p>
  <w:p w:rsidR="009239F7" w:rsidRPr="002F6A28" w:rsidP="009239F7" w14:paraId="3BEDC15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2B1E0E81"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D3EB75E"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30B517A4"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2E58BC5B" w14:textId="77777777">
          <w:pPr>
            <w:jc w:val="right"/>
            <w:rPr>
              <w:b/>
              <w:color w:val="FF0000"/>
              <w:szCs w:val="16"/>
            </w:rPr>
          </w:pPr>
        </w:p>
      </w:tc>
    </w:tr>
    <w:bookmarkEnd w:id="1"/>
    <w:tr w14:paraId="4F2B88A5"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0A0D4F7E"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3BAF4D0C" w14:textId="77777777">
          <w:pPr>
            <w:jc w:val="right"/>
            <w:rPr>
              <w:b/>
              <w:szCs w:val="16"/>
            </w:rPr>
          </w:pPr>
        </w:p>
      </w:tc>
    </w:tr>
    <w:tr w14:paraId="30B5E291"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4260020"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50DFB1D4" w14:textId="77777777">
          <w:pPr>
            <w:jc w:val="right"/>
            <w:rPr>
              <w:b/>
              <w:szCs w:val="16"/>
            </w:rPr>
          </w:pPr>
          <w:bookmarkStart w:id="2" w:name="bmkSymbols"/>
          <w:r w:rsidRPr="002F6A28">
            <w:rPr>
              <w:b/>
              <w:szCs w:val="16"/>
            </w:rPr>
            <w:t>G/TBT/N/TPKM/590</w:t>
          </w:r>
          <w:bookmarkEnd w:id="2"/>
        </w:p>
      </w:tc>
    </w:tr>
    <w:tr w14:paraId="7A8815BB"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4CC19244" w14:textId="77777777"/>
      </w:tc>
      <w:tc>
        <w:tcPr>
          <w:tcW w:w="5448" w:type="dxa"/>
          <w:gridSpan w:val="2"/>
          <w:shd w:val="clear" w:color="auto" w:fill="FFFFFF"/>
          <w:tcMar>
            <w:left w:w="108" w:type="dxa"/>
            <w:right w:w="108" w:type="dxa"/>
          </w:tcMar>
          <w:vAlign w:val="center"/>
        </w:tcPr>
        <w:p w:rsidR="00ED54E0" w:rsidRPr="009239F7" w:rsidP="00B801E9" w14:paraId="39152062" w14:textId="77777777">
          <w:pPr>
            <w:jc w:val="right"/>
            <w:rPr>
              <w:szCs w:val="16"/>
            </w:rPr>
          </w:pPr>
          <w:bookmarkStart w:id="3" w:name="spsDateDistribution"/>
          <w:bookmarkStart w:id="4" w:name="bmkDate"/>
          <w:r w:rsidRPr="009239F7">
            <w:rPr>
              <w:szCs w:val="16"/>
            </w:rPr>
            <w:t>2 April 2026</w:t>
          </w:r>
          <w:bookmarkEnd w:id="3"/>
          <w:bookmarkEnd w:id="4"/>
        </w:p>
      </w:tc>
    </w:tr>
    <w:tr w14:paraId="2BF5CD5A"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51B6A7BC" w14:textId="77777777">
          <w:pPr>
            <w:jc w:val="left"/>
            <w:rPr>
              <w:b/>
            </w:rPr>
          </w:pPr>
          <w:bookmarkStart w:id="5" w:name="bmkSerial"/>
          <w:r>
            <w:rPr>
              <w:rFonts w:ascii="Verdana" w:eastAsia="Verdana" w:hAnsi="Verdana" w:cs="Verdana"/>
              <w:b w:val="0"/>
              <w:color w:val="FF0000"/>
              <w:sz w:val="18"/>
            </w:rPr>
            <w:t>(26-2652)</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74DBA6D"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6CCF5306"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FD3C2CD"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9E4E26D"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68B10EC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518275772">
    <w:abstractNumId w:val="9"/>
  </w:num>
  <w:num w:numId="2" w16cid:durableId="140540912">
    <w:abstractNumId w:val="7"/>
  </w:num>
  <w:num w:numId="3" w16cid:durableId="1435514509">
    <w:abstractNumId w:val="6"/>
  </w:num>
  <w:num w:numId="4" w16cid:durableId="1463117108">
    <w:abstractNumId w:val="5"/>
  </w:num>
  <w:num w:numId="5" w16cid:durableId="1826899788">
    <w:abstractNumId w:val="4"/>
  </w:num>
  <w:num w:numId="6" w16cid:durableId="678309856">
    <w:abstractNumId w:val="12"/>
  </w:num>
  <w:num w:numId="7" w16cid:durableId="1883708889">
    <w:abstractNumId w:val="11"/>
  </w:num>
  <w:num w:numId="8" w16cid:durableId="655719647">
    <w:abstractNumId w:val="10"/>
  </w:num>
  <w:num w:numId="9" w16cid:durableId="20985571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6786613">
    <w:abstractNumId w:val="13"/>
  </w:num>
  <w:num w:numId="11" w16cid:durableId="1001783320">
    <w:abstractNumId w:val="8"/>
  </w:num>
  <w:num w:numId="12" w16cid:durableId="1709834664">
    <w:abstractNumId w:val="3"/>
  </w:num>
  <w:num w:numId="13" w16cid:durableId="902717693">
    <w:abstractNumId w:val="2"/>
  </w:num>
  <w:num w:numId="14" w16cid:durableId="232011801">
    <w:abstractNumId w:val="1"/>
  </w:num>
  <w:num w:numId="15" w16cid:durableId="569846565">
    <w:abstractNumId w:val="0"/>
  </w:num>
  <w:num w:numId="16" w16cid:durableId="129663699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5EC2"/>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B22F2"/>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2E9D"/>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498E1C2"/>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eping.wto.org/en/Search/Index?viewData=G/TBT/N/TPKM/178"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TPKM/26_01854_00_x.pdf" TargetMode="External" /><Relationship Id="rId7" Type="http://schemas.openxmlformats.org/officeDocument/2006/relationships/hyperlink" Target="https://members.wto.org/crnattachments/2026/TBT/TPKM/26_01854_00_e.pdf" TargetMode="External" /><Relationship Id="rId8" Type="http://schemas.openxmlformats.org/officeDocument/2006/relationships/hyperlink" Target="mailto:tbtenq@bsmi.gov.tw" TargetMode="External" /><Relationship Id="rId9" Type="http://schemas.openxmlformats.org/officeDocument/2006/relationships/hyperlink" Target="https://gazette.nat.gov.tw/egFront/e_detail.do?metaid=164144"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C728EF8B-D55A-419F-842C-44B9E4066AC6}">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518</Words>
  <Characters>2955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2026-04-02T10:36:00Z</dcterms:created>
  <dcterms:modified xsi:type="dcterms:W3CDTF">2026-04-02T10:36:00Z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