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E3F6B59" w14:textId="77777777">
      <w:pPr>
        <w:pStyle w:val="Title"/>
      </w:pPr>
      <w:r w:rsidRPr="002F663C">
        <w:t>NOTIFICATION</w:t>
      </w:r>
    </w:p>
    <w:p w:rsidR="002F663C" w:rsidRPr="002F663C" w:rsidP="00DD3DD7" w14:paraId="2205FF5D" w14:textId="77777777">
      <w:pPr>
        <w:pStyle w:val="Title3"/>
      </w:pPr>
      <w:r w:rsidRPr="002F663C">
        <w:t>Addendum</w:t>
      </w:r>
    </w:p>
    <w:p w:rsidR="002F663C" w:rsidP="001E2E4A" w14:paraId="5B2257F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30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4F94AB7D" w14:textId="77777777">
      <w:pPr>
        <w:rPr>
          <w:rFonts w:eastAsia="Calibri" w:cs="Times New Roman"/>
        </w:rPr>
      </w:pPr>
    </w:p>
    <w:p w:rsidR="002F663C" w:rsidRPr="002F663C" w:rsidP="002F663C" w14:paraId="1583CCA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C4FE2C2" w14:textId="77777777">
      <w:pPr>
        <w:rPr>
          <w:rFonts w:eastAsia="Calibri" w:cs="Times New Roman"/>
        </w:rPr>
      </w:pPr>
    </w:p>
    <w:p w:rsidR="00C14444" w:rsidRPr="002F663C" w:rsidP="002F663C" w14:paraId="1FBB2B7B" w14:textId="77777777">
      <w:pPr>
        <w:rPr>
          <w:rFonts w:eastAsia="Calibri" w:cs="Times New Roman"/>
        </w:rPr>
      </w:pPr>
    </w:p>
    <w:p w:rsidR="002F663C" w:rsidRPr="002F663C" w:rsidP="002F663C" w14:paraId="6A7FE30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Safety Standard for Portable Hook-On Chairs</w:t>
      </w:r>
    </w:p>
    <w:p w:rsidR="002F663C" w:rsidRPr="002F663C" w:rsidP="002F663C" w14:paraId="4735591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D1CA50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4A871A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62E7B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F4C2F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E805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5C804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33FE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5A493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7181D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6496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EEBCC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March 2026</w:t>
            </w:r>
          </w:p>
        </w:tc>
      </w:tr>
      <w:tr w14:paraId="31CA31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2DE6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2E8A3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19 July 2026</w:t>
            </w:r>
          </w:p>
        </w:tc>
      </w:tr>
      <w:tr w14:paraId="5F6166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E911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C5FE6F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62C5FB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https://members.wto.org/crnattachments/2026/TBT/USA/final_measure/26_01777_00_e.pdf</w:t>
              </w:r>
            </w:hyperlink>
          </w:p>
        </w:tc>
      </w:tr>
      <w:tr w14:paraId="2A3A4F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9B51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F984F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12742C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69EC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0793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FBBE8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6D2148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51E2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9E63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D4A3E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DC4C6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46A7EC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48E2F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10DF4A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F6FD24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Direct final rule - In March 2016, the U.S. Consumer Product Safety Commission (CPSC or Commission) published a consumer product safety standard for portable hook-on chairs based on the ASTM voluntary standard for portable hook-on chairs. Currently, CPSC's mandatory standard incorporates by reference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ASTM F1235-18</w:t>
        </w:r>
      </w:hyperlink>
      <w:r w:rsidRPr="002F663C">
        <w:rPr>
          <w:rFonts w:eastAsia="Calibri" w:cs="Times New Roman"/>
          <w:szCs w:val="18"/>
        </w:rPr>
        <w:t>, Standard Consumer Safety Specification for Portable Hook-on Chairs. The Consumer Product Safety Improvement Act of 2008 (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CPSIA</w:t>
        </w:r>
      </w:hyperlink>
      <w:r w:rsidRPr="002F663C">
        <w:rPr>
          <w:rFonts w:eastAsia="Calibri" w:cs="Times New Roman"/>
          <w:szCs w:val="18"/>
        </w:rPr>
        <w:t xml:space="preserve">) sets forth a process for updating mandatory standards for durable infant or toddler products that are based on a voluntary standard, when a voluntary standards organization revises the standard. In January 2026, ASTM published a revised voluntary standard. This direct final rule updates the mandatory standard for portable hook-on chairs to incorporate by reference the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2025 version of ASTM F1235</w:t>
        </w:r>
      </w:hyperlink>
      <w:r w:rsidRPr="002F663C">
        <w:rPr>
          <w:rFonts w:eastAsia="Calibri" w:cs="Times New Roman"/>
          <w:szCs w:val="18"/>
        </w:rPr>
        <w:t>.</w:t>
      </w:r>
    </w:p>
    <w:p w:rsidR="00961F99" w:rsidRPr="002F663C" w:rsidP="00B16ACF" w14:paraId="7FE2FAA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rule is effective on 19 July 2026, unless the Commission receives a significant adverse comment by 29 April 2026. If the Commission receives such a comment, it will publish a notice in the Federal Register, withdrawing this direct final rule before its effective date. The incorporation by reference </w:t>
      </w:r>
      <w:r w:rsidRPr="002F663C">
        <w:rPr>
          <w:rFonts w:eastAsia="Calibri" w:cs="Times New Roman"/>
          <w:szCs w:val="18"/>
        </w:rPr>
        <w:t>of the publication listed in this rule is approved by the Director of the Federal Register as of 19 July 2026.</w:t>
      </w:r>
    </w:p>
    <w:p w:rsidR="00961F99" w:rsidRPr="002F663C" w:rsidP="00B16ACF" w14:paraId="41B6EB7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15536, 30 March 2026;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16 Code of Federal Regulations (CFR) Part 1233</w:t>
        </w:r>
      </w:hyperlink>
      <w:r w:rsidRPr="002F663C">
        <w:rPr>
          <w:rFonts w:eastAsia="Calibri" w:cs="Times New Roman"/>
          <w:szCs w:val="18"/>
        </w:rPr>
        <w:t>:</w:t>
      </w:r>
    </w:p>
    <w:p w:rsidR="00961F99" w:rsidRPr="002F663C" w:rsidP="00B16ACF" w14:paraId="217394B0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https://www.govinfo.gov/content/pkg/FR-2026-03-30/html/2026-06080.htm</w:t>
        </w:r>
      </w:hyperlink>
    </w:p>
    <w:p w:rsidR="00961F99" w:rsidRPr="002F663C" w:rsidP="00B16ACF" w14:paraId="6A1BEBB7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https://www.govinfo.gov/content/pkg/FR-2026-03-30/pdf/2026-06080.pdf</w:t>
        </w:r>
      </w:hyperlink>
    </w:p>
    <w:p w:rsidR="00961F99" w:rsidRPr="002F663C" w:rsidP="00B16ACF" w14:paraId="4C2ECC2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direct final rule and previous actions notified under the symbol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G/TBT/N/USA/1008/Rev.1</w:t>
        </w:r>
      </w:hyperlink>
      <w:r w:rsidRPr="002F663C">
        <w:rPr>
          <w:rFonts w:eastAsia="Calibri" w:cs="Times New Roman"/>
          <w:szCs w:val="18"/>
        </w:rPr>
        <w:t xml:space="preserve"> are identified by Docket Number CPSC-2015-0016. The Docket Folder is available on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https://www.regulations.gov/docket/CPSC-2015-0016/document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. Comments received by the USA TBT Enquiry Point from WTO Members and their stakeholders by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29 April 2026 will be shared with CPSC and will also be submitted to the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6C5A96" w:rsidP="006C5A96" w14:paraId="3A5A097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B2A279F" w14:textId="77777777">
      <w:pPr>
        <w:jc w:val="center"/>
        <w:rPr>
          <w:b/>
        </w:rPr>
      </w:pPr>
    </w:p>
    <w:p w:rsidR="00A1565D" w:rsidP="003971FF" w14:paraId="0B3ECF3D" w14:textId="77777777">
      <w:pPr>
        <w:jc w:val="center"/>
        <w:rPr>
          <w:b/>
        </w:rPr>
      </w:pPr>
    </w:p>
    <w:sectPr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903362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A6978D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A4A9D43" w14:textId="77777777">
      <w:r>
        <w:separator/>
      </w:r>
    </w:p>
  </w:footnote>
  <w:footnote w:type="continuationSeparator" w:id="1">
    <w:p w:rsidR="004D3A6A" w:rsidP="00ED54E0" w14:paraId="6658E845" w14:textId="77777777">
      <w:r>
        <w:continuationSeparator/>
      </w:r>
    </w:p>
  </w:footnote>
  <w:footnote w:id="2">
    <w:p w:rsidR="007F6EA2" w14:paraId="2298A0E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C90B5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67E44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227C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7115F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E89ED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G/TBT/N/USA/1008/Rev.1/Add.2</w:t>
    </w:r>
    <w:bookmarkEnd w:id="3"/>
  </w:p>
  <w:p w:rsidR="00DD3DD7" w:rsidRPr="00DD3DD7" w:rsidP="00DD3DD7" w14:paraId="7C7AFD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4F05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38C56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7BB7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4864A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49778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4BFC23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62A90B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FDB2C3" w14:textId="77777777">
          <w:pPr>
            <w:jc w:val="right"/>
            <w:rPr>
              <w:b/>
              <w:szCs w:val="16"/>
            </w:rPr>
          </w:pPr>
        </w:p>
      </w:tc>
    </w:tr>
    <w:tr w14:paraId="0D059C3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8AE7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AD8C36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G/TBT/N/USA/1008/Rev.1/Add.2</w:t>
          </w:r>
          <w:bookmarkEnd w:id="4"/>
        </w:p>
        <w:p w:rsidR="00C14444" w:rsidRPr="00C14444" w:rsidP="00C14444" w14:paraId="18CD0A02" w14:textId="77777777">
          <w:pPr>
            <w:jc w:val="center"/>
            <w:rPr>
              <w:szCs w:val="16"/>
            </w:rPr>
          </w:pPr>
        </w:p>
      </w:tc>
    </w:tr>
    <w:tr w14:paraId="1704F6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4680E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CC347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31 March 2026</w:t>
          </w:r>
          <w:bookmarkEnd w:id="5"/>
        </w:p>
      </w:tc>
    </w:tr>
    <w:tr w14:paraId="43B212F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6D59A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(26-2546)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1466A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0B9820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18E7DD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7DD74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7BE5D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7194352">
    <w:abstractNumId w:val="9"/>
  </w:num>
  <w:num w:numId="2" w16cid:durableId="1889101616">
    <w:abstractNumId w:val="7"/>
  </w:num>
  <w:num w:numId="3" w16cid:durableId="55010416">
    <w:abstractNumId w:val="6"/>
  </w:num>
  <w:num w:numId="4" w16cid:durableId="320889100">
    <w:abstractNumId w:val="5"/>
  </w:num>
  <w:num w:numId="5" w16cid:durableId="2037995522">
    <w:abstractNumId w:val="4"/>
  </w:num>
  <w:num w:numId="6" w16cid:durableId="1701585570">
    <w:abstractNumId w:val="12"/>
  </w:num>
  <w:num w:numId="7" w16cid:durableId="174737307">
    <w:abstractNumId w:val="11"/>
  </w:num>
  <w:num w:numId="8" w16cid:durableId="1100106615">
    <w:abstractNumId w:val="10"/>
  </w:num>
  <w:num w:numId="9" w16cid:durableId="4421862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0736672">
    <w:abstractNumId w:val="13"/>
  </w:num>
  <w:num w:numId="11" w16cid:durableId="564688116">
    <w:abstractNumId w:val="8"/>
  </w:num>
  <w:num w:numId="12" w16cid:durableId="728109940">
    <w:abstractNumId w:val="3"/>
  </w:num>
  <w:num w:numId="13" w16cid:durableId="1684741254">
    <w:abstractNumId w:val="2"/>
  </w:num>
  <w:num w:numId="14" w16cid:durableId="1091589918">
    <w:abstractNumId w:val="1"/>
  </w:num>
  <w:num w:numId="15" w16cid:durableId="442462783">
    <w:abstractNumId w:val="0"/>
  </w:num>
  <w:num w:numId="16" w16cid:durableId="113987844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A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1F99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3638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145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store.astm.org/f1235-25.html" TargetMode="External" /><Relationship Id="rId11" Type="http://schemas.openxmlformats.org/officeDocument/2006/relationships/hyperlink" Target="https://www.ecfr.gov/current/title-16/chapter-II/subchapter-B/part-1233" TargetMode="External" /><Relationship Id="rId12" Type="http://schemas.openxmlformats.org/officeDocument/2006/relationships/hyperlink" Target="https://www.govinfo.gov/content/pkg/FR-2026-03-30/html/2026-06080.htm" TargetMode="External" /><Relationship Id="rId13" Type="http://schemas.openxmlformats.org/officeDocument/2006/relationships/hyperlink" Target="https://www.govinfo.gov/content/pkg/FR-2026-03-30/pdf/2026-06080.pdf" TargetMode="External" /><Relationship Id="rId14" Type="http://schemas.openxmlformats.org/officeDocument/2006/relationships/hyperlink" Target="https://eping.wto.org/en/Search?domainIds=1&amp;documentSymbol=usa%2F1008%2Frev.1" TargetMode="External" /><Relationship Id="rId15" Type="http://schemas.openxmlformats.org/officeDocument/2006/relationships/hyperlink" Target="https://www.regulations.gov/docket/CPSC-2015-0016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yperlink" Target="mailto:usatbtep@nist.gov" TargetMode="External" /><Relationship Id="rId18" Type="http://schemas.openxmlformats.org/officeDocument/2006/relationships/hyperlink" Target="http://time-time.net/times/time-zones/usa-canada/current-eastern-time-est.php" TargetMode="External" /><Relationship Id="rId19" Type="http://schemas.openxmlformats.org/officeDocument/2006/relationships/hyperlink" Target="https://24timezones.com/time-zone/et" TargetMode="External" /><Relationship Id="rId2" Type="http://schemas.openxmlformats.org/officeDocument/2006/relationships/settings" Target="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1777_00_e.pdf" TargetMode="External" /><Relationship Id="rId8" Type="http://schemas.openxmlformats.org/officeDocument/2006/relationships/hyperlink" Target="https://store.astm.org/f1235-18.html" TargetMode="External" /><Relationship Id="rId9" Type="http://schemas.openxmlformats.org/officeDocument/2006/relationships/hyperlink" Target="https://www.cpsc.gov/Regulations-Laws--Standards/Statutes/The-Consumer-Product-Safety-Improvement-Act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4CF82F-785C-463F-AC55-FB37AC3064F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2026-03-31T08:10:00Z</dcterms:created>
  <dcterms:modified xsi:type="dcterms:W3CDTF">2026-03-31T08:10:00Z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