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452EBD4" w14:textId="77777777">
      <w:pPr>
        <w:pStyle w:val="Title"/>
        <w:rPr>
          <w:caps w:val="0"/>
          <w:kern w:val="0"/>
        </w:rPr>
      </w:pPr>
      <w:r w:rsidRPr="002F6A28">
        <w:rPr>
          <w:caps w:val="0"/>
          <w:kern w:val="0"/>
        </w:rPr>
        <w:t>NOTIFICATION</w:t>
      </w:r>
    </w:p>
    <w:p w:rsidR="009239F7" w:rsidRPr="002F6A28" w:rsidP="002F6A28" w14:paraId="6C2DF516" w14:textId="77777777">
      <w:pPr>
        <w:jc w:val="center"/>
      </w:pPr>
      <w:r w:rsidRPr="002F6A28">
        <w:t>The following notification is being circulated in accordance with Article 10.6</w:t>
      </w:r>
    </w:p>
    <w:p w:rsidR="009239F7" w:rsidRPr="002F6A28" w:rsidP="002F6A28" w14:paraId="3A203B5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CC6945D" w14:textId="77777777" w:rsidTr="00DB13FE">
        <w:tblPrEx>
          <w:tblW w:w="5000" w:type="pct"/>
          <w:tblLayout w:type="fixed"/>
          <w:tblLook w:val="0000"/>
        </w:tblPrEx>
        <w:tc>
          <w:tcPr>
            <w:tcW w:w="607" w:type="dxa"/>
            <w:tcBorders>
              <w:top w:val="double" w:sz="4" w:space="0" w:color="auto"/>
            </w:tcBorders>
          </w:tcPr>
          <w:p w:rsidR="00F85C99" w:rsidRPr="002F6A28" w:rsidP="002F6A28" w14:paraId="019227B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F098106" w14:textId="77777777">
            <w:pPr>
              <w:spacing w:before="120" w:after="120"/>
            </w:pPr>
            <w:r w:rsidRPr="002F6A28">
              <w:rPr>
                <w:b/>
              </w:rPr>
              <w:t>Notifying Member:</w:t>
            </w:r>
            <w:r w:rsidRPr="00C92678" w:rsidR="00EE3A11">
              <w:t xml:space="preserve"> </w:t>
            </w:r>
            <w:r w:rsidRPr="00C92678" w:rsidR="00EE3A11">
              <w:rPr>
                <w:u w:val="single"/>
              </w:rPr>
              <w:t>PHILIPPINES</w:t>
            </w:r>
          </w:p>
          <w:p w:rsidR="00F85C99" w:rsidRPr="002F6A28" w:rsidP="002F6A28" w14:paraId="0AA7A73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D662A50" w14:textId="77777777" w:rsidTr="00DB13FE">
        <w:tblPrEx>
          <w:tblW w:w="5000" w:type="pct"/>
          <w:tblLayout w:type="fixed"/>
          <w:tblLook w:val="0000"/>
        </w:tblPrEx>
        <w:tc>
          <w:tcPr>
            <w:tcW w:w="607" w:type="dxa"/>
          </w:tcPr>
          <w:p w:rsidR="00F85C99" w:rsidRPr="002F6A28" w:rsidP="002F6A28" w14:paraId="49369425" w14:textId="77777777">
            <w:pPr>
              <w:spacing w:before="120" w:after="120"/>
              <w:jc w:val="left"/>
            </w:pPr>
            <w:r w:rsidRPr="002F6A28">
              <w:rPr>
                <w:b/>
              </w:rPr>
              <w:t>2.</w:t>
            </w:r>
          </w:p>
        </w:tc>
        <w:tc>
          <w:tcPr>
            <w:tcW w:w="8373" w:type="dxa"/>
          </w:tcPr>
          <w:p w:rsidR="00F85C99" w:rsidRPr="002F6A28" w:rsidP="000C3B6C" w14:paraId="4DDE198C" w14:textId="77777777">
            <w:pPr>
              <w:spacing w:before="120" w:after="120"/>
            </w:pPr>
            <w:r w:rsidRPr="002F6A28">
              <w:rPr>
                <w:b/>
              </w:rPr>
              <w:t>Agency responsible:</w:t>
            </w:r>
            <w:r w:rsidRPr="00C379C8" w:rsidR="00EE3A11">
              <w:t xml:space="preserve"> </w:t>
            </w:r>
          </w:p>
          <w:p w:rsidR="00EE3A11" w:rsidRPr="00C379C8" w:rsidP="000C3B6C" w14:paraId="5C86DBFC" w14:textId="77777777">
            <w:r w:rsidRPr="00C379C8">
              <w:t>Atty. Paolo S. Teston</w:t>
            </w:r>
          </w:p>
          <w:p w:rsidR="00EE3A11" w:rsidRPr="00C379C8" w:rsidP="000C3B6C" w14:paraId="3CB2415E" w14:textId="77777777">
            <w:r w:rsidRPr="00C379C8">
              <w:t>Director General</w:t>
            </w:r>
          </w:p>
          <w:p w:rsidR="00EE3A11" w:rsidRPr="00C379C8" w:rsidP="000C3B6C" w14:paraId="1D827F6E" w14:textId="77777777">
            <w:r w:rsidRPr="00C379C8">
              <w:t>Food and Drug Administration</w:t>
            </w:r>
          </w:p>
          <w:p w:rsidR="00EE3A11" w:rsidRPr="00C379C8" w:rsidP="000C3B6C" w14:paraId="325F4EFE" w14:textId="77777777">
            <w:pPr>
              <w:spacing w:after="120"/>
            </w:pPr>
            <w:r w:rsidRPr="00C379C8">
              <w:t>DEPARTMENT OF HEALTH</w:t>
            </w:r>
          </w:p>
        </w:tc>
      </w:tr>
      <w:tr w14:paraId="6F6AF929" w14:textId="77777777" w:rsidTr="00DB13FE">
        <w:tblPrEx>
          <w:tblW w:w="5000" w:type="pct"/>
          <w:tblLayout w:type="fixed"/>
          <w:tblLook w:val="0000"/>
        </w:tblPrEx>
        <w:tc>
          <w:tcPr>
            <w:tcW w:w="607" w:type="dxa"/>
          </w:tcPr>
          <w:p w:rsidR="00F85C99" w:rsidRPr="002F6A28" w:rsidP="002F6A28" w14:paraId="2371EFD8" w14:textId="77777777">
            <w:pPr>
              <w:spacing w:before="120" w:after="120"/>
              <w:jc w:val="left"/>
              <w:rPr>
                <w:b/>
              </w:rPr>
            </w:pPr>
            <w:r w:rsidRPr="002F6A28">
              <w:rPr>
                <w:b/>
              </w:rPr>
              <w:t>3.</w:t>
            </w:r>
          </w:p>
        </w:tc>
        <w:tc>
          <w:tcPr>
            <w:tcW w:w="8373" w:type="dxa"/>
          </w:tcPr>
          <w:p w:rsidR="00F85C99" w:rsidRPr="0058336F" w:rsidP="002F6A28" w14:paraId="650AEE75"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1616E35" w14:textId="77777777" w:rsidTr="00DB13FE">
        <w:tblPrEx>
          <w:tblW w:w="5000" w:type="pct"/>
          <w:tblLayout w:type="fixed"/>
          <w:tblLook w:val="0000"/>
        </w:tblPrEx>
        <w:tc>
          <w:tcPr>
            <w:tcW w:w="607" w:type="dxa"/>
          </w:tcPr>
          <w:p w:rsidR="00F85C99" w:rsidRPr="002F6A28" w:rsidP="002F6A28" w14:paraId="75E580FE" w14:textId="77777777">
            <w:pPr>
              <w:spacing w:before="120" w:after="120"/>
              <w:jc w:val="left"/>
            </w:pPr>
            <w:r w:rsidRPr="002F6A28">
              <w:rPr>
                <w:b/>
              </w:rPr>
              <w:t>4.</w:t>
            </w:r>
          </w:p>
        </w:tc>
        <w:tc>
          <w:tcPr>
            <w:tcW w:w="8373" w:type="dxa"/>
          </w:tcPr>
          <w:p w:rsidR="00F85C99" w:rsidRPr="002F6A28" w:rsidP="002F6A28" w14:paraId="00928E1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Food products in general (ICS code(s): 67.040)</w:t>
            </w:r>
          </w:p>
        </w:tc>
      </w:tr>
      <w:tr w14:paraId="3BC4FB24" w14:textId="77777777" w:rsidTr="00DB13FE">
        <w:tblPrEx>
          <w:tblW w:w="5000" w:type="pct"/>
          <w:tblLayout w:type="fixed"/>
          <w:tblLook w:val="0000"/>
        </w:tblPrEx>
        <w:tc>
          <w:tcPr>
            <w:tcW w:w="607" w:type="dxa"/>
          </w:tcPr>
          <w:p w:rsidR="00F85C99" w:rsidRPr="002F6A28" w:rsidP="002F6A28" w14:paraId="61CDB208" w14:textId="77777777">
            <w:pPr>
              <w:spacing w:before="120" w:after="120"/>
              <w:jc w:val="left"/>
            </w:pPr>
            <w:r w:rsidRPr="002F6A28">
              <w:rPr>
                <w:b/>
              </w:rPr>
              <w:t>5.</w:t>
            </w:r>
          </w:p>
        </w:tc>
        <w:tc>
          <w:tcPr>
            <w:tcW w:w="8373" w:type="dxa"/>
          </w:tcPr>
          <w:p w:rsidR="00F85C99" w:rsidP="002F6A28" w14:paraId="2B33CCE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Adoption of Codex General Standard for Fruit Juices and Nectars (CXS 247-2005) as Technical Regulation; (5 page(s), in English)</w:t>
            </w:r>
          </w:p>
          <w:p w:rsidR="000C3B6C" w:rsidRPr="000C3B6C" w:rsidP="002F6A28" w14:paraId="7D47F8E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D32786" w:rsidRPr="00CE6C29" w:rsidP="002F6A28" w14:paraId="4D23B677"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https://members.wto.org/crnattachments/2026/TBT/PHL/26_01783_00_e.pdf</w:t>
              </w:r>
            </w:hyperlink>
          </w:p>
          <w:p w:rsidR="00D32786" w:rsidRPr="00CE6C29" w:rsidP="002F6A28" w14:paraId="6E1BCE44" w14:textId="77777777">
            <w:pPr>
              <w:spacing w:after="120"/>
              <w:rPr>
                <w:iCs/>
              </w:rPr>
            </w:pPr>
            <w:hyperlink r:id="rId7" w:tgtFrame="_blank" w:history="1">
              <w:r w:rsidRPr="00CE6C29">
                <w:rPr>
                  <w:iCs/>
                  <w:color w:val="0000FF"/>
                  <w:u w:val="single"/>
                </w:rPr>
                <w:t>https://www.fda.gov.ph/draft-for-comments-adoption-of-codex-general-standard-for-fruit-juices-and-nectars-cxs-247-2005-as-technical-regulation/</w:t>
              </w:r>
            </w:hyperlink>
          </w:p>
        </w:tc>
      </w:tr>
      <w:tr w14:paraId="2347E278" w14:textId="77777777" w:rsidTr="00DB13FE">
        <w:tblPrEx>
          <w:tblW w:w="5000" w:type="pct"/>
          <w:tblLayout w:type="fixed"/>
          <w:tblLook w:val="0000"/>
        </w:tblPrEx>
        <w:tc>
          <w:tcPr>
            <w:tcW w:w="607" w:type="dxa"/>
          </w:tcPr>
          <w:p w:rsidR="00F85C99" w:rsidRPr="002F6A28" w:rsidP="002F6A28" w14:paraId="0EE37869" w14:textId="77777777">
            <w:pPr>
              <w:spacing w:before="120" w:after="120"/>
              <w:jc w:val="left"/>
              <w:rPr>
                <w:b/>
              </w:rPr>
            </w:pPr>
            <w:r w:rsidRPr="002F6A28">
              <w:rPr>
                <w:b/>
              </w:rPr>
              <w:t>6.</w:t>
            </w:r>
          </w:p>
        </w:tc>
        <w:tc>
          <w:tcPr>
            <w:tcW w:w="8373" w:type="dxa"/>
          </w:tcPr>
          <w:p w:rsidR="00F85C99" w:rsidRPr="002F6A28" w:rsidP="002F6A28" w14:paraId="478F0FF0" w14:textId="77777777">
            <w:pPr>
              <w:spacing w:before="120" w:after="120"/>
              <w:rPr>
                <w:b/>
              </w:rPr>
            </w:pPr>
            <w:r w:rsidRPr="002F6A28">
              <w:rPr>
                <w:b/>
              </w:rPr>
              <w:t>Description of content:</w:t>
            </w:r>
            <w:r w:rsidRPr="00C379C8" w:rsidR="00FE448B">
              <w:t xml:space="preserve"> This Order aims to establish updated, science-based regulatory standards for fruit beverages that ensure product quality, safety, and consumer protection, in harmonization with international Codex standards and existing national food safety regulations.</w:t>
            </w:r>
          </w:p>
          <w:p w:rsidR="00FE448B" w:rsidRPr="00C379C8" w:rsidP="002F6A28" w14:paraId="56634214" w14:textId="77777777">
            <w:pPr>
              <w:spacing w:before="120" w:after="120"/>
            </w:pPr>
            <w:r w:rsidRPr="00C379C8">
              <w:t>Specifically, it aims to:</w:t>
            </w:r>
          </w:p>
          <w:p w:rsidR="00FE448B" w:rsidRPr="00C379C8" w:rsidP="002F6A28" w14:paraId="38EAD594" w14:textId="77777777">
            <w:pPr>
              <w:spacing w:before="120" w:after="120"/>
            </w:pPr>
            <w:r w:rsidRPr="00C379C8">
              <w:t>A. Revise and update the guidelines on the naming of fruit beverages by repealing Administrative Order No. 90-A, s. 1980, entitled "Naming of Fruit Beverages."</w:t>
            </w:r>
          </w:p>
          <w:p w:rsidR="00FE448B" w:rsidRPr="00C379C8" w:rsidP="002F6A28" w14:paraId="24106037" w14:textId="77777777">
            <w:pPr>
              <w:spacing w:before="120" w:after="120"/>
            </w:pPr>
            <w:r w:rsidRPr="00C379C8">
              <w:t>B. Establish standards, guidelines, and limits for composition and quality factors, food additives, processing aids, contaminants, hygiene, labeling, and methods of analysis and sampling, consistent with the revised Codex General Standard for Fruit Juices and Nectar.</w:t>
            </w:r>
          </w:p>
        </w:tc>
      </w:tr>
      <w:tr w14:paraId="2E51D8EA" w14:textId="77777777" w:rsidTr="00DB13FE">
        <w:tblPrEx>
          <w:tblW w:w="5000" w:type="pct"/>
          <w:tblLayout w:type="fixed"/>
          <w:tblLook w:val="0000"/>
        </w:tblPrEx>
        <w:tc>
          <w:tcPr>
            <w:tcW w:w="607" w:type="dxa"/>
          </w:tcPr>
          <w:p w:rsidR="00F85C99" w:rsidRPr="002F6A28" w:rsidP="002F6A28" w14:paraId="17C7C9D2" w14:textId="77777777">
            <w:pPr>
              <w:spacing w:before="120" w:after="120"/>
              <w:jc w:val="left"/>
              <w:rPr>
                <w:b/>
              </w:rPr>
            </w:pPr>
            <w:r w:rsidRPr="002F6A28">
              <w:rPr>
                <w:b/>
              </w:rPr>
              <w:t>7.</w:t>
            </w:r>
          </w:p>
        </w:tc>
        <w:tc>
          <w:tcPr>
            <w:tcW w:w="8373" w:type="dxa"/>
          </w:tcPr>
          <w:p w:rsidR="00F85C99" w:rsidRPr="002F6A28" w:rsidP="002F6A28" w14:paraId="669647EA"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6EDDCC8C" w14:textId="77777777" w:rsidTr="00DB13FE">
        <w:tblPrEx>
          <w:tblW w:w="5000" w:type="pct"/>
          <w:tblLayout w:type="fixed"/>
          <w:tblLook w:val="0000"/>
        </w:tblPrEx>
        <w:tc>
          <w:tcPr>
            <w:tcW w:w="607" w:type="dxa"/>
          </w:tcPr>
          <w:p w:rsidR="00F85C99" w:rsidRPr="002F6A28" w:rsidP="009E75ED" w14:paraId="14FB5AFB" w14:textId="77777777">
            <w:pPr>
              <w:spacing w:before="120" w:after="120"/>
              <w:jc w:val="left"/>
              <w:rPr>
                <w:b/>
              </w:rPr>
            </w:pPr>
            <w:r w:rsidRPr="002F6A28">
              <w:rPr>
                <w:b/>
              </w:rPr>
              <w:t>8.</w:t>
            </w:r>
          </w:p>
        </w:tc>
        <w:tc>
          <w:tcPr>
            <w:tcW w:w="8373" w:type="dxa"/>
          </w:tcPr>
          <w:p w:rsidR="000C3B6C" w:rsidRPr="00EC00D2" w:rsidP="007F13E8" w14:paraId="09DE1E16" w14:textId="77777777">
            <w:pPr>
              <w:spacing w:before="120" w:after="120"/>
              <w:rPr>
                <w:bCs/>
              </w:rPr>
            </w:pPr>
            <w:r w:rsidRPr="002F6A28">
              <w:rPr>
                <w:b/>
              </w:rPr>
              <w:t>Relevant documents:</w:t>
            </w:r>
            <w:r w:rsidRPr="002F6A28" w:rsidR="00EE3A11">
              <w:t xml:space="preserve"> </w:t>
            </w:r>
          </w:p>
          <w:p w:rsidR="00EE3A11" w:rsidRPr="002F6A28" w:rsidP="007F13E8" w14:paraId="2934EFBC" w14:textId="77777777">
            <w:pPr>
              <w:spacing w:before="120" w:after="120"/>
            </w:pPr>
            <w:r w:rsidRPr="002F6A28">
              <w:t>Codex General Standard for Fruit Juices and Nectars (CXS 247-2005)</w:t>
            </w:r>
          </w:p>
        </w:tc>
      </w:tr>
      <w:tr w14:paraId="66AF2736" w14:textId="77777777" w:rsidTr="00DB13FE">
        <w:tblPrEx>
          <w:tblW w:w="5000" w:type="pct"/>
          <w:tblLayout w:type="fixed"/>
          <w:tblLook w:val="0000"/>
        </w:tblPrEx>
        <w:tc>
          <w:tcPr>
            <w:tcW w:w="607" w:type="dxa"/>
          </w:tcPr>
          <w:p w:rsidR="00EE3A11" w:rsidRPr="002F6A28" w:rsidP="002F6A28" w14:paraId="4DFCFB1D" w14:textId="77777777">
            <w:pPr>
              <w:spacing w:before="120" w:after="120"/>
              <w:jc w:val="left"/>
              <w:rPr>
                <w:b/>
              </w:rPr>
            </w:pPr>
            <w:r w:rsidRPr="002F6A28">
              <w:rPr>
                <w:b/>
              </w:rPr>
              <w:t>9.</w:t>
            </w:r>
          </w:p>
        </w:tc>
        <w:tc>
          <w:tcPr>
            <w:tcW w:w="8373" w:type="dxa"/>
          </w:tcPr>
          <w:p w:rsidR="00EE3A11" w:rsidRPr="002F6A28" w:rsidP="008953C4" w14:paraId="7D3A62DF" w14:textId="77777777">
            <w:pPr>
              <w:spacing w:before="120" w:after="120"/>
            </w:pPr>
            <w:r w:rsidRPr="002F6A28">
              <w:rPr>
                <w:b/>
              </w:rPr>
              <w:t>Proposed date of adoption:</w:t>
            </w:r>
            <w:r w:rsidRPr="00C379C8">
              <w:t xml:space="preserve"> To be determined</w:t>
            </w:r>
          </w:p>
          <w:p w:rsidR="00EE3A11" w:rsidRPr="002F6A28" w:rsidP="008953C4" w14:paraId="43EFEEF6" w14:textId="77777777">
            <w:pPr>
              <w:spacing w:after="120"/>
            </w:pPr>
            <w:r w:rsidRPr="002F6A28">
              <w:rPr>
                <w:b/>
              </w:rPr>
              <w:t>Proposed date of entry into force:</w:t>
            </w:r>
            <w:r w:rsidRPr="00C379C8">
              <w:t xml:space="preserve"> To be determined</w:t>
            </w:r>
          </w:p>
        </w:tc>
      </w:tr>
      <w:tr w14:paraId="6FAB7544" w14:textId="77777777" w:rsidTr="00DB13FE">
        <w:tblPrEx>
          <w:tblW w:w="5000" w:type="pct"/>
          <w:tblLayout w:type="fixed"/>
          <w:tblLook w:val="0000"/>
        </w:tblPrEx>
        <w:tc>
          <w:tcPr>
            <w:tcW w:w="607" w:type="dxa"/>
            <w:tcBorders>
              <w:bottom w:val="double" w:sz="4" w:space="0" w:color="auto"/>
            </w:tcBorders>
          </w:tcPr>
          <w:p w:rsidR="00F85C99" w:rsidRPr="002F6A28" w:rsidP="002F6A28" w14:paraId="6880264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749153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9C07569" w14:textId="77777777">
            <w:pPr>
              <w:spacing w:before="120" w:after="120"/>
              <w:rPr>
                <w:bCs/>
              </w:rPr>
            </w:pPr>
            <w:r w:rsidRPr="002F6A28">
              <w:rPr>
                <w:b/>
              </w:rPr>
              <w:t>Final date for comments:</w:t>
            </w:r>
            <w:r w:rsidRPr="00C379C8" w:rsidR="00EE3A11">
              <w:t xml:space="preserve"> 30 May 2026</w:t>
            </w:r>
          </w:p>
          <w:p w:rsidR="000C3B6C" w:rsidRPr="00E3324D" w:rsidP="000C3B6C" w14:paraId="17653C73"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1CCD28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9B67611" w14:textId="77777777">
            <w:r w:rsidRPr="00CE6C29">
              <w:t>Mr. Neil P. Catajay</w:t>
            </w:r>
          </w:p>
          <w:p w:rsidR="00CE6C29" w:rsidRPr="00CE6C29" w:rsidP="000C3B6C" w14:paraId="77DC33E7" w14:textId="77777777">
            <w:r w:rsidRPr="00CE6C29">
              <w:t>Director</w:t>
            </w:r>
          </w:p>
          <w:p w:rsidR="00CE6C29" w:rsidRPr="00CE6C29" w:rsidP="000C3B6C" w14:paraId="55C01AEE" w14:textId="77777777">
            <w:r w:rsidRPr="00CE6C29">
              <w:t>Bureau of Philippine Standards</w:t>
            </w:r>
          </w:p>
          <w:p w:rsidR="00CE6C29" w:rsidRPr="00CE6C29" w:rsidP="000C3B6C" w14:paraId="45D5F999" w14:textId="77777777">
            <w:r w:rsidRPr="00CE6C29">
              <w:t>Department of Trade and Industry</w:t>
            </w:r>
          </w:p>
          <w:p w:rsidR="00CE6C29" w:rsidRPr="00CE6C29" w:rsidP="000C3B6C" w14:paraId="3CD533F4" w14:textId="77777777">
            <w:r w:rsidRPr="00CE6C29">
              <w:t>3F Trade and Industry Building</w:t>
            </w:r>
          </w:p>
          <w:p w:rsidR="00CE6C29" w:rsidRPr="00CE6C29" w:rsidP="000C3B6C" w14:paraId="5A36FB85" w14:textId="77777777">
            <w:r w:rsidRPr="00CE6C29">
              <w:t>361 Sen. Gil Puyat Avenue</w:t>
            </w:r>
          </w:p>
          <w:p w:rsidR="00CE6C29" w:rsidRPr="00CE6C29" w:rsidP="000C3B6C" w14:paraId="0A5BFC08" w14:textId="77777777">
            <w:r w:rsidRPr="00CE6C29">
              <w:t>Makati City</w:t>
            </w:r>
          </w:p>
          <w:p w:rsidR="00CE6C29" w:rsidRPr="00CE6C29" w:rsidP="000C3B6C" w14:paraId="05E062CD" w14:textId="77777777">
            <w:r w:rsidRPr="00CE6C29">
              <w:t>Philippines</w:t>
            </w:r>
          </w:p>
          <w:p w:rsidR="00CE6C29" w:rsidRPr="00CE6C29" w:rsidP="000C3B6C" w14:paraId="0C3B062D" w14:textId="77777777">
            <w:r w:rsidRPr="00CE6C29">
              <w:t>1200</w:t>
            </w:r>
          </w:p>
          <w:p w:rsidR="00CE6C29" w:rsidRPr="00CE6C29" w:rsidP="000C3B6C" w14:paraId="4F68AC90" w14:textId="77777777">
            <w:r w:rsidRPr="00CE6C29">
              <w:t>Tel: (632) 751 4700; (632) 7913128</w:t>
            </w:r>
          </w:p>
          <w:p w:rsidR="00CE6C29" w:rsidRPr="00CE6C29" w:rsidP="000C3B6C" w14:paraId="7DB0DD56" w14:textId="77777777">
            <w:r w:rsidRPr="00CE6C29">
              <w:t xml:space="preserve">Email: </w:t>
            </w:r>
            <w:hyperlink r:id="rId8" w:history="1">
              <w:r w:rsidRPr="00CE6C29">
                <w:rPr>
                  <w:color w:val="0000FF"/>
                  <w:u w:val="single"/>
                </w:rPr>
                <w:t>bps@dti.gov.ph</w:t>
              </w:r>
            </w:hyperlink>
          </w:p>
          <w:p w:rsidR="00CE6C29" w:rsidRPr="00CE6C29" w:rsidP="000C3B6C" w14:paraId="052821F5" w14:textId="77777777">
            <w:pPr>
              <w:spacing w:after="120"/>
            </w:pPr>
            <w:r w:rsidRPr="00CE6C29">
              <w:t xml:space="preserve">Website: </w:t>
            </w:r>
            <w:hyperlink r:id="rId9" w:tgtFrame="_blank" w:history="1">
              <w:r w:rsidRPr="00CE6C29">
                <w:rPr>
                  <w:color w:val="0000FF"/>
                  <w:u w:val="single"/>
                </w:rPr>
                <w:t>http://www.bps.dti.gov.ph</w:t>
              </w:r>
            </w:hyperlink>
          </w:p>
        </w:tc>
      </w:tr>
    </w:tbl>
    <w:p w:rsidR="00EE3A11" w:rsidRPr="002F6A28" w:rsidP="00887259" w14:paraId="1FBE9390"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94C493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73B2AC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15A646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A09DA00" w14:textId="77777777">
    <w:pPr>
      <w:pStyle w:val="Header"/>
      <w:pBdr>
        <w:bottom w:val="single" w:sz="4" w:space="1" w:color="auto"/>
      </w:pBdr>
      <w:tabs>
        <w:tab w:val="clear" w:pos="4513"/>
        <w:tab w:val="clear" w:pos="9027"/>
      </w:tabs>
      <w:jc w:val="center"/>
    </w:pPr>
    <w:r w:rsidRPr="002F6A28">
      <w:t>tbtSymbol</w:t>
    </w:r>
  </w:p>
  <w:p w:rsidR="009239F7" w:rsidRPr="002F6A28" w:rsidP="009239F7" w14:paraId="36FCE64D" w14:textId="77777777">
    <w:pPr>
      <w:pStyle w:val="Header"/>
      <w:pBdr>
        <w:bottom w:val="single" w:sz="4" w:space="1" w:color="auto"/>
      </w:pBdr>
      <w:tabs>
        <w:tab w:val="clear" w:pos="4513"/>
        <w:tab w:val="clear" w:pos="9027"/>
      </w:tabs>
      <w:jc w:val="center"/>
    </w:pPr>
  </w:p>
  <w:p w:rsidR="009239F7" w:rsidRPr="002F6A28" w:rsidP="009239F7" w14:paraId="1F1BE99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CDC587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A48FE5B" w14:textId="77777777">
    <w:pPr>
      <w:pStyle w:val="Header"/>
      <w:pBdr>
        <w:bottom w:val="single" w:sz="4" w:space="1" w:color="auto"/>
      </w:pBdr>
      <w:tabs>
        <w:tab w:val="clear" w:pos="4513"/>
        <w:tab w:val="clear" w:pos="9027"/>
      </w:tabs>
      <w:jc w:val="center"/>
    </w:pPr>
    <w:bookmarkStart w:id="0" w:name="spsSymbolHeader"/>
    <w:r w:rsidRPr="002F6A28">
      <w:t>G/TBT/N/PHL/363</w:t>
    </w:r>
    <w:bookmarkEnd w:id="0"/>
  </w:p>
  <w:p w:rsidR="009239F7" w:rsidRPr="002F6A28" w:rsidP="009239F7" w14:paraId="0D52DF13" w14:textId="77777777">
    <w:pPr>
      <w:pStyle w:val="Header"/>
      <w:pBdr>
        <w:bottom w:val="single" w:sz="4" w:space="1" w:color="auto"/>
      </w:pBdr>
      <w:tabs>
        <w:tab w:val="clear" w:pos="4513"/>
        <w:tab w:val="clear" w:pos="9027"/>
      </w:tabs>
      <w:jc w:val="center"/>
    </w:pPr>
  </w:p>
  <w:p w:rsidR="009239F7" w:rsidRPr="002F6A28" w:rsidP="009239F7" w14:paraId="3F44929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4B8E85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890477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7F0EB0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07661BC" w14:textId="77777777">
          <w:pPr>
            <w:jc w:val="right"/>
            <w:rPr>
              <w:b/>
              <w:color w:val="FF0000"/>
              <w:szCs w:val="16"/>
            </w:rPr>
          </w:pPr>
        </w:p>
      </w:tc>
    </w:tr>
    <w:bookmarkEnd w:id="1"/>
    <w:tr w14:paraId="3E950F1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2131FE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2BB1803" w14:textId="77777777">
          <w:pPr>
            <w:jc w:val="right"/>
            <w:rPr>
              <w:b/>
              <w:szCs w:val="16"/>
            </w:rPr>
          </w:pPr>
        </w:p>
      </w:tc>
    </w:tr>
    <w:tr w14:paraId="73A4DFE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771DE8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67362DF" w14:textId="77777777">
          <w:pPr>
            <w:jc w:val="right"/>
            <w:rPr>
              <w:b/>
              <w:szCs w:val="16"/>
            </w:rPr>
          </w:pPr>
          <w:bookmarkStart w:id="2" w:name="bmkSymbols"/>
          <w:r w:rsidRPr="002F6A28">
            <w:rPr>
              <w:b/>
              <w:szCs w:val="16"/>
            </w:rPr>
            <w:t>G/TBT/N/PHL/363</w:t>
          </w:r>
          <w:bookmarkEnd w:id="2"/>
        </w:p>
      </w:tc>
    </w:tr>
    <w:tr w14:paraId="7A5A48B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72E610F" w14:textId="77777777"/>
      </w:tc>
      <w:tc>
        <w:tcPr>
          <w:tcW w:w="5448" w:type="dxa"/>
          <w:gridSpan w:val="2"/>
          <w:shd w:val="clear" w:color="auto" w:fill="FFFFFF"/>
          <w:tcMar>
            <w:left w:w="108" w:type="dxa"/>
            <w:right w:w="108" w:type="dxa"/>
          </w:tcMar>
          <w:vAlign w:val="center"/>
        </w:tcPr>
        <w:p w:rsidR="00ED54E0" w:rsidRPr="009239F7" w:rsidP="00B801E9" w14:paraId="694E4281" w14:textId="77777777">
          <w:pPr>
            <w:jc w:val="right"/>
            <w:rPr>
              <w:szCs w:val="16"/>
            </w:rPr>
          </w:pPr>
          <w:bookmarkStart w:id="3" w:name="spsDateDistribution"/>
          <w:bookmarkStart w:id="4" w:name="bmkDate"/>
          <w:r w:rsidRPr="009239F7">
            <w:rPr>
              <w:szCs w:val="16"/>
            </w:rPr>
            <w:t>31 March 2026</w:t>
          </w:r>
          <w:bookmarkEnd w:id="3"/>
          <w:bookmarkEnd w:id="4"/>
        </w:p>
      </w:tc>
    </w:tr>
    <w:tr w14:paraId="26654DA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4A3BBD6" w14:textId="77777777">
          <w:pPr>
            <w:jc w:val="left"/>
            <w:rPr>
              <w:b/>
            </w:rPr>
          </w:pPr>
          <w:bookmarkStart w:id="5" w:name="bmkSerial"/>
          <w:r>
            <w:rPr>
              <w:rFonts w:ascii="Verdana" w:eastAsia="Verdana" w:hAnsi="Verdana" w:cs="Verdana"/>
              <w:b w:val="0"/>
              <w:color w:val="FF0000"/>
              <w:sz w:val="18"/>
            </w:rPr>
            <w:t>(26-2553)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86A059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AC0EB5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76079F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B3426C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61198C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84230030">
    <w:abstractNumId w:val="9"/>
  </w:num>
  <w:num w:numId="2" w16cid:durableId="1516771636">
    <w:abstractNumId w:val="7"/>
  </w:num>
  <w:num w:numId="3" w16cid:durableId="1170873892">
    <w:abstractNumId w:val="6"/>
  </w:num>
  <w:num w:numId="4" w16cid:durableId="1533574492">
    <w:abstractNumId w:val="5"/>
  </w:num>
  <w:num w:numId="5" w16cid:durableId="1806847963">
    <w:abstractNumId w:val="4"/>
  </w:num>
  <w:num w:numId="6" w16cid:durableId="331759482">
    <w:abstractNumId w:val="12"/>
  </w:num>
  <w:num w:numId="7" w16cid:durableId="207187152">
    <w:abstractNumId w:val="11"/>
  </w:num>
  <w:num w:numId="8" w16cid:durableId="970790265">
    <w:abstractNumId w:val="10"/>
  </w:num>
  <w:num w:numId="9" w16cid:durableId="11993173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2928757">
    <w:abstractNumId w:val="13"/>
  </w:num>
  <w:num w:numId="11" w16cid:durableId="16394820">
    <w:abstractNumId w:val="8"/>
  </w:num>
  <w:num w:numId="12" w16cid:durableId="593174322">
    <w:abstractNumId w:val="3"/>
  </w:num>
  <w:num w:numId="13" w16cid:durableId="1560555619">
    <w:abstractNumId w:val="2"/>
  </w:num>
  <w:num w:numId="14" w16cid:durableId="1188835776">
    <w:abstractNumId w:val="1"/>
  </w:num>
  <w:num w:numId="15" w16cid:durableId="434374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03401"/>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32786"/>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047F"/>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518479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PHL/26_01783_00_e.pdf" TargetMode="External" /><Relationship Id="rId7" Type="http://schemas.openxmlformats.org/officeDocument/2006/relationships/hyperlink" Target="https://www.fda.gov.ph/draft-for-comments-adoption-of-codex-general-standard-for-fruit-juices-and-nectars-cxs-247-2005-as-technical-regulation/" TargetMode="External" /><Relationship Id="rId8" Type="http://schemas.openxmlformats.org/officeDocument/2006/relationships/hyperlink" Target="mailto:bps@dti.gov.ph" TargetMode="External" /><Relationship Id="rId9" Type="http://schemas.openxmlformats.org/officeDocument/2006/relationships/hyperlink" Target="http://www.bps.dti.gov.p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F3699725-D96E-4BD2-9C7F-22F6E5F2F3B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448</Words>
  <Characters>2555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2026-03-31T08:36:00Z</dcterms:created>
  <dcterms:modified xsi:type="dcterms:W3CDTF">2026-03-31T08:36:00Z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