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B66258E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8BBAA2E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27C684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8CE3D0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9B91CC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D929028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3AB12466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F6A3F1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B08764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6EADA2B5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1647E6B4" w14:textId="77777777">
            <w:pPr>
              <w:spacing w:after="120"/>
            </w:pPr>
            <w:r w:rsidRPr="003A3E55">
              <w:t xml:space="preserve">Comité Consultivo Nacional de Normalización de Seguridad Nuclear y Salvaguardias, ubicado en Dr. José María Barragán 779, Colonia Narvarte, Alcaldía Benito Juárez, Código Postal 03020, Ciudad de México, teléfono 55 5095 3200 extensión 6427; 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ccnn_snys@cnsns.gob.mx</w:t>
              </w:r>
            </w:hyperlink>
            <w:r w:rsidRPr="003A3E55">
              <w:t>.</w:t>
            </w:r>
          </w:p>
        </w:tc>
      </w:tr>
      <w:tr w14:paraId="56E95D4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A02211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EBBD50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6E7309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1ACCC9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6D321F49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Los factores establecidos en este documento, son aplicables siempre que se deba estimar el equivalente de dosis y el equivalente de dosis efectivo con fines de protección radiológica.</w:t>
            </w:r>
          </w:p>
        </w:tc>
      </w:tr>
      <w:tr w14:paraId="448921B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E3F576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F083E97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PROY-NOM-001-NUCL-2025, Factores para el cálculo del equivalente de dosis y equivalente de dosis efectivo.</w:t>
            </w:r>
          </w:p>
          <w:p w:rsidR="00145C22" w:rsidRPr="00F70F54" w:rsidP="003A3E55" w14:paraId="3A56079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16DF27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https://members.wto.org/crnattachments/2026/TBT/MEX/26_01650_00_s.pdf</w:t>
              </w:r>
            </w:hyperlink>
          </w:p>
          <w:p w:rsidR="00F70F54" w:rsidP="003A3E55" w14:paraId="41FA9093" w14:textId="77777777">
            <w:pPr>
              <w:spacing w:after="120"/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https://www.dof.gob.mx/nota_detalle.php?codigo=5782597&amp;fecha=19/03/2026#gsc.tab=0</w:t>
              </w:r>
            </w:hyperlink>
          </w:p>
        </w:tc>
      </w:tr>
      <w:tr w14:paraId="01D74EF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BDFE3F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7395D30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Norma Oficial Mexicana establece los criterios y factores para calcular el </w:t>
            </w:r>
            <w:r w:rsidRPr="003A3E55" w:rsidR="00AF251E">
              <w:rPr>
                <w:b/>
                <w:bCs/>
              </w:rPr>
              <w:t xml:space="preserve">equivalente de dosis </w:t>
            </w:r>
            <w:r w:rsidRPr="003A3E55" w:rsidR="00AF251E">
              <w:t xml:space="preserve">y el </w:t>
            </w:r>
            <w:r w:rsidRPr="003A3E55" w:rsidR="00AF251E">
              <w:rPr>
                <w:b/>
                <w:bCs/>
              </w:rPr>
              <w:t>equivalente de dosis efectivo</w:t>
            </w:r>
            <w:r w:rsidRPr="003A3E55" w:rsidR="00AF251E">
              <w:t>. Estas magnitudes permiten cuantificar el riesgo de la exposición a radiaciones ionizantes, protegiendo la salud y la vida de los trabajadores en los centros de trabajo. También define conceptos básicos como dosis absorbida, factores de calidad de la radiación y factores de ponderación por tejido, además de incluir tablas de referencia para distintos tipos de radiación y órganos del cuerpo humano.</w:t>
            </w:r>
          </w:p>
          <w:p w:rsidR="00AF251E" w:rsidRPr="003A3E55" w:rsidP="003A3E55" w14:paraId="2EB8C7D7" w14:textId="77777777">
            <w:pPr>
              <w:spacing w:before="120" w:after="120"/>
            </w:pPr>
            <w:r w:rsidRPr="003A3E55">
              <w:t>El cumplimiento de las especificaciones será revisado de forma documental con base en el Procedimiento para la Evaluación de la Conformidad incluido en el presente proyecto de modificación.</w:t>
            </w:r>
          </w:p>
        </w:tc>
      </w:tr>
      <w:tr w14:paraId="2AB69D6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BFBF9C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4CA9D754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71D0C8B3" w14:textId="77777777" w:rsidTr="001F712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3AC1B49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438D5F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3758D40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4FB870E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NOM-008-SE-2021, Sistema General de Unidades de Medida o la que la sustituya.</w:t>
            </w:r>
          </w:p>
        </w:tc>
      </w:tr>
      <w:tr w14:paraId="4EA29A5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1B0795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A2C7B7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determinar; Por determinar</w:t>
            </w:r>
          </w:p>
          <w:p w:rsidR="00AF251E" w:rsidRPr="003A3E55" w:rsidP="009F7158" w14:paraId="378A45C0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determinar; Por determinar</w:t>
            </w:r>
          </w:p>
        </w:tc>
      </w:tr>
      <w:tr w14:paraId="2E6F16A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F07A8F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3E8D4E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463C9A54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24 de mayo de 2026</w:t>
            </w:r>
          </w:p>
          <w:p w:rsidR="005F0B7B" w:rsidRPr="000C0749" w:rsidP="005F0B7B" w14:paraId="1DF95E7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2A9957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ED77302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6A63F4D5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17B48FCF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04FDB86B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14988789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3A94621F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6985007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76C55E42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C5FA2C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835D463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4363A10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14A25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4967E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C7C1E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0B80D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9EC42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G/TBT/N/MEX/559</w:t>
    </w:r>
    <w:bookmarkEnd w:id="0"/>
  </w:p>
  <w:p w:rsidR="00B531D9" w:rsidRPr="003A3E55" w:rsidP="00B531D9" w14:paraId="57AF4E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B5CE9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367C45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1CF17F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C7FF18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362D697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4F57E78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0D6AEDB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6FEB86A" w14:textId="77777777">
          <w:pPr>
            <w:jc w:val="right"/>
            <w:rPr>
              <w:b/>
              <w:szCs w:val="18"/>
            </w:rPr>
          </w:pPr>
        </w:p>
      </w:tc>
    </w:tr>
    <w:tr w14:paraId="392E2E22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90191C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C41F3A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G/TBT/N/MEX/559</w:t>
          </w:r>
          <w:bookmarkEnd w:id="2"/>
        </w:p>
      </w:tc>
    </w:tr>
    <w:tr w14:paraId="0AE8A7D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BAC929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68156B7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25 de marzo de 2026</w:t>
          </w:r>
          <w:bookmarkEnd w:id="3"/>
          <w:bookmarkEnd w:id="4"/>
        </w:p>
      </w:tc>
    </w:tr>
    <w:tr w14:paraId="36FA6150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A7B922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(26-2371)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1A30B6F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3105D7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E74188C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6DE8E9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45DE83A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29185646">
    <w:abstractNumId w:val="8"/>
  </w:num>
  <w:num w:numId="2" w16cid:durableId="1934196547">
    <w:abstractNumId w:val="3"/>
  </w:num>
  <w:num w:numId="3" w16cid:durableId="1349942393">
    <w:abstractNumId w:val="2"/>
  </w:num>
  <w:num w:numId="4" w16cid:durableId="1218275053">
    <w:abstractNumId w:val="1"/>
  </w:num>
  <w:num w:numId="5" w16cid:durableId="970594854">
    <w:abstractNumId w:val="0"/>
  </w:num>
  <w:num w:numId="6" w16cid:durableId="1669333933">
    <w:abstractNumId w:val="12"/>
  </w:num>
  <w:num w:numId="7" w16cid:durableId="376635567">
    <w:abstractNumId w:val="10"/>
  </w:num>
  <w:num w:numId="8" w16cid:durableId="792598244">
    <w:abstractNumId w:val="13"/>
  </w:num>
  <w:num w:numId="9" w16cid:durableId="780493288">
    <w:abstractNumId w:val="9"/>
  </w:num>
  <w:num w:numId="10" w16cid:durableId="787507739">
    <w:abstractNumId w:val="7"/>
  </w:num>
  <w:num w:numId="11" w16cid:durableId="144779730">
    <w:abstractNumId w:val="6"/>
  </w:num>
  <w:num w:numId="12" w16cid:durableId="1972905518">
    <w:abstractNumId w:val="5"/>
  </w:num>
  <w:num w:numId="13" w16cid:durableId="31272295">
    <w:abstractNumId w:val="4"/>
  </w:num>
  <w:num w:numId="14" w16cid:durableId="1599868790">
    <w:abstractNumId w:val="11"/>
  </w:num>
  <w:num w:numId="15" w16cid:durableId="1231765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361519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1F7128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5F79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1414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3181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0EF2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74AA7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B3CC8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0DE43F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ccnn_snys@cnsns.gob.mx" TargetMode="External" /><Relationship Id="rId6" Type="http://schemas.openxmlformats.org/officeDocument/2006/relationships/hyperlink" Target="https://members.wto.org/crnattachments/2026/TBT/MEX/26_01650_00_s.pdf" TargetMode="External" /><Relationship Id="rId7" Type="http://schemas.openxmlformats.org/officeDocument/2006/relationships/hyperlink" Target="https://www.dof.gob.mx/nota_detalle.php?codigo=5782597&amp;fecha=19/03/2026" TargetMode="External" /><Relationship Id="rId8" Type="http://schemas.openxmlformats.org/officeDocument/2006/relationships/hyperlink" Target="mailto:ariel.gutierrez@economia.gob.mx" TargetMode="External" /><Relationship Id="rId9" Type="http://schemas.openxmlformats.org/officeDocument/2006/relationships/hyperlink" Target="mailto:dgn.industriabasica@economi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F6B17FC-8302-4C15-B70E-75C304D2756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2026-03-25T09:01:00Z</dcterms:created>
  <dcterms:modified xsi:type="dcterms:W3CDTF">2026-03-25T09:02:00Z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