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3ADE3D" w14:textId="77777777">
      <w:pPr>
        <w:pStyle w:val="Title"/>
      </w:pPr>
      <w:r w:rsidRPr="002F663C">
        <w:t>NOTIFICATION</w:t>
      </w:r>
    </w:p>
    <w:p w:rsidR="002F663C" w:rsidRPr="002F663C" w:rsidP="00DD3DD7" w14:paraId="3B6C94A4" w14:textId="77777777">
      <w:pPr>
        <w:pStyle w:val="Title3"/>
      </w:pPr>
      <w:r w:rsidRPr="002F663C">
        <w:t>Addendum</w:t>
      </w:r>
    </w:p>
    <w:p w:rsidR="002F663C" w:rsidP="001E2E4A" w14:paraId="4F8F202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0D2854A" w14:textId="77777777">
      <w:pPr>
        <w:rPr>
          <w:rFonts w:eastAsia="Calibri" w:cs="Times New Roman"/>
        </w:rPr>
      </w:pPr>
    </w:p>
    <w:p w:rsidR="002F663C" w:rsidRPr="002F663C" w:rsidP="002F663C" w14:paraId="6750360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35BC0F" w14:textId="77777777">
      <w:pPr>
        <w:rPr>
          <w:rFonts w:eastAsia="Calibri" w:cs="Times New Roman"/>
        </w:rPr>
      </w:pPr>
    </w:p>
    <w:p w:rsidR="00C14444" w:rsidRPr="002F663C" w:rsidP="002F663C" w14:paraId="277C3530" w14:textId="77777777">
      <w:pPr>
        <w:rPr>
          <w:rFonts w:eastAsia="Calibri" w:cs="Times New Roman"/>
        </w:rPr>
      </w:pPr>
    </w:p>
    <w:p w:rsidR="002F663C" w:rsidRPr="002F663C" w:rsidP="002F663C" w14:paraId="63112C9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164-1-2 for "Domestic gas cooking appliances- safety — part 1-2: "normative requirements and rational use of energy"</w:t>
      </w:r>
    </w:p>
    <w:p w:rsidR="002F663C" w:rsidRPr="002F663C" w:rsidP="002F663C" w14:paraId="24E828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887AB3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959E3D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A5D13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C048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B009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65F21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CAED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17C7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6F8E12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87A7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323E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EE84F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63E2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EFDC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16FE94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33B0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F95A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872E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9AC4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83AE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9DD2F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0D64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1ADD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AEEF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D198B9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37BB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2DB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77F6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7CE5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2C8F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08EB3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7EECD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5020A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</w:t>
      </w:r>
      <w:r w:rsidRPr="002F663C">
        <w:rPr>
          <w:rFonts w:eastAsia="Calibri" w:cs="Times New Roman"/>
          <w:i/>
          <w:iCs/>
          <w:szCs w:val="18"/>
        </w:rPr>
        <w:t>:</w:t>
      </w:r>
      <w:r w:rsidRPr="002F663C">
        <w:rPr>
          <w:rFonts w:eastAsia="Calibri" w:cs="Times New Roman"/>
          <w:b/>
          <w:bCs/>
          <w:szCs w:val="18"/>
        </w:rPr>
        <w:t xml:space="preserve"> (</w:t>
      </w:r>
      <w:r w:rsidRPr="002F663C">
        <w:rPr>
          <w:rFonts w:eastAsia="Calibri" w:cs="Times New Roman"/>
          <w:szCs w:val="18"/>
        </w:rPr>
        <w:t>ICS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97.040.20) Cooking ranges, working tables, ovens and similar appliances.</w:t>
      </w:r>
    </w:p>
    <w:p w:rsidR="00DF6D4E" w:rsidRPr="002F663C" w:rsidP="00B16ACF" w14:paraId="0000D9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No.58 /2026 (2 pages, in Arabic) that gives the producers and importers a twelve-month transitional period to abide by the Egyptian Standard ES 164-1-2 for "Domestic gas cooking appliances- safety — part 1-2: normative requirements and rational use of energy " (18 pages, in English).</w:t>
      </w:r>
    </w:p>
    <w:p w:rsidR="00DF6D4E" w:rsidRPr="002F663C" w:rsidP="00B16ACF" w14:paraId="3BAD2C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and the Ministerial Decree No. 1002/2017 (3 pages, in Arabic) which was formerly notified in G/TBT/N/EGY/3/Add.8 dated 10 January 2018, mandated among others the earlier versions of this Standard and the draft of this standard was formerly notified in G/TBT/N/EGY/3/Add.98 dated 7 January 2026.</w:t>
      </w:r>
    </w:p>
    <w:p w:rsidR="00DF6D4E" w:rsidRPr="002F663C" w:rsidP="00B16ACF" w14:paraId="7D9BAC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DF6D4E" w:rsidRPr="002F663C" w:rsidP="00B16ACF" w14:paraId="582EF8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DF6D4E" w:rsidRPr="002F663C" w:rsidP="00B16ACF" w14:paraId="1D02BB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22 February 2026.</w:t>
      </w:r>
    </w:p>
    <w:p w:rsidR="00DF6D4E" w:rsidRPr="002F663C" w:rsidP="00B16ACF" w14:paraId="0CEB7B3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DF6D4E" w:rsidRPr="002F663C" w:rsidP="00B16ACF" w14:paraId="40E3D6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DF6D4E" w:rsidRPr="002F663C" w:rsidP="00B16ACF" w14:paraId="7F9DA3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DF6D4E" w:rsidRPr="002F663C" w:rsidP="00B16ACF" w14:paraId="5D97E1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DF6D4E" w:rsidRPr="002F663C" w:rsidP="00B16ACF" w14:paraId="26BBEC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DF6D4E" w:rsidRPr="002F663C" w:rsidP="00B16ACF" w14:paraId="126120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DF6D4E" w:rsidRPr="002F663C" w:rsidP="00B16ACF" w14:paraId="332946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DF6D4E" w:rsidRPr="002F663C" w:rsidP="00B16ACF" w14:paraId="518012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DF6D4E" w:rsidRPr="002F663C" w:rsidP="00B16ACF" w14:paraId="394EB9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C2E892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04FDB4E" w14:textId="77777777">
      <w:pPr>
        <w:jc w:val="center"/>
        <w:rPr>
          <w:b/>
        </w:rPr>
      </w:pPr>
    </w:p>
    <w:p w:rsidR="00A1565D" w:rsidP="003971FF" w14:paraId="529D262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7134D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2EEE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59314B5" w14:textId="77777777">
      <w:r>
        <w:separator/>
      </w:r>
    </w:p>
  </w:footnote>
  <w:footnote w:type="continuationSeparator" w:id="1">
    <w:p w:rsidR="004D3A6A" w:rsidP="00ED54E0" w14:paraId="0A875A44" w14:textId="77777777">
      <w:r>
        <w:continuationSeparator/>
      </w:r>
    </w:p>
  </w:footnote>
  <w:footnote w:id="2">
    <w:p w:rsidR="007F6EA2" w14:paraId="3BAF423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939FD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B8B7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54C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8759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7A551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G/TBT/N/EGY/3/Add.103</w:t>
    </w:r>
    <w:bookmarkEnd w:id="3"/>
  </w:p>
  <w:p w:rsidR="00DD3DD7" w:rsidRPr="00DD3DD7" w:rsidP="00DD3DD7" w14:paraId="7C3876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1BB3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BC9D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9118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C70CB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3F1EE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D3349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5E050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F3F38D" w14:textId="77777777">
          <w:pPr>
            <w:jc w:val="right"/>
            <w:rPr>
              <w:b/>
              <w:szCs w:val="16"/>
            </w:rPr>
          </w:pPr>
        </w:p>
      </w:tc>
    </w:tr>
    <w:tr w14:paraId="70D9F31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94C8C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E6C74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G/TBT/N/EGY/3/Add.103</w:t>
          </w:r>
          <w:bookmarkEnd w:id="4"/>
        </w:p>
        <w:p w:rsidR="00C14444" w:rsidRPr="00C14444" w:rsidP="00C14444" w14:paraId="1A77613C" w14:textId="77777777">
          <w:pPr>
            <w:jc w:val="center"/>
            <w:rPr>
              <w:szCs w:val="16"/>
            </w:rPr>
          </w:pPr>
        </w:p>
      </w:tc>
    </w:tr>
    <w:tr w14:paraId="4B615F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4EBCD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AEC8F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2AD035F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A38B1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1CB8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F6C5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B3CB4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8A4E9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0307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433195">
    <w:abstractNumId w:val="9"/>
  </w:num>
  <w:num w:numId="2" w16cid:durableId="1072001354">
    <w:abstractNumId w:val="7"/>
  </w:num>
  <w:num w:numId="3" w16cid:durableId="1485512049">
    <w:abstractNumId w:val="6"/>
  </w:num>
  <w:num w:numId="4" w16cid:durableId="165632032">
    <w:abstractNumId w:val="5"/>
  </w:num>
  <w:num w:numId="5" w16cid:durableId="1675572644">
    <w:abstractNumId w:val="4"/>
  </w:num>
  <w:num w:numId="6" w16cid:durableId="1778135687">
    <w:abstractNumId w:val="12"/>
  </w:num>
  <w:num w:numId="7" w16cid:durableId="1432432662">
    <w:abstractNumId w:val="11"/>
  </w:num>
  <w:num w:numId="8" w16cid:durableId="830557335">
    <w:abstractNumId w:val="10"/>
  </w:num>
  <w:num w:numId="9" w16cid:durableId="406728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6726129">
    <w:abstractNumId w:val="13"/>
  </w:num>
  <w:num w:numId="11" w16cid:durableId="2059501176">
    <w:abstractNumId w:val="8"/>
  </w:num>
  <w:num w:numId="12" w16cid:durableId="1729910878">
    <w:abstractNumId w:val="3"/>
  </w:num>
  <w:num w:numId="13" w16cid:durableId="2037267502">
    <w:abstractNumId w:val="2"/>
  </w:num>
  <w:num w:numId="14" w16cid:durableId="1238445292">
    <w:abstractNumId w:val="1"/>
  </w:num>
  <w:num w:numId="15" w16cid:durableId="168300759">
    <w:abstractNumId w:val="0"/>
  </w:num>
  <w:num w:numId="16" w16cid:durableId="20476339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4185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1500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DF6D4E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51C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81E9E-C641-4B67-B580-D73BDDBD974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2026-03-25T10:50:00Z</dcterms:created>
  <dcterms:modified xsi:type="dcterms:W3CDTF">2026-03-25T10:50:00Z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