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9B2AC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C482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D939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CADC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7FA2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E79335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AB3E0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B265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7C89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AB6A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D214DCB" w14:textId="77777777">
            <w:pPr>
              <w:spacing w:after="120"/>
            </w:pPr>
            <w:r w:rsidRPr="00C379C8">
              <w:t>General Administration of Customs of the People's Republic of China (GACC)</w:t>
            </w:r>
          </w:p>
        </w:tc>
      </w:tr>
      <w:tr w14:paraId="46A452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F72E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C6833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341B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85F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766CA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(HS code(s): 02; 03; 04; 07; 08; 09; 10; 11; 12; 15; 16; 17; 18; 19; 20; 21; 22); (ICS code(s): 67)</w:t>
            </w:r>
          </w:p>
        </w:tc>
      </w:tr>
      <w:tr w14:paraId="7D5ABE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0F60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0182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Regulations on the Listing Administration of Importers and Exporters of Imported Food (Revised Draft); (7 page(s), in Chinese)</w:t>
            </w:r>
          </w:p>
          <w:p w:rsidR="000C3B6C" w:rsidRPr="000C3B6C" w:rsidP="002F6A28" w14:paraId="41067C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43A57" w:rsidRPr="00CE6C29" w:rsidP="002F6A28" w14:paraId="30D5C786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https://members.wto.org/crnattachments/2026/TBT/CHN/26_01634_00_x.pdf</w:t>
              </w:r>
            </w:hyperlink>
          </w:p>
          <w:p w:rsidR="00043A57" w:rsidRPr="00CE6C29" w:rsidP="002F6A28" w14:paraId="145433FA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https://members.wto.org/crnattachments/2026/TBT/CHN/26_01634_01_x.pdf</w:t>
              </w:r>
            </w:hyperlink>
          </w:p>
        </w:tc>
      </w:tr>
      <w:tr w14:paraId="746807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4D4B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5214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implement the relevant provisions of Article 96 of the Food Safety Law of the People's Republic of China, adapt to China's needs of expanding opening-up and the rapid growth of imported food trade, ensure the safety of imported food, promote trade facilitation, and further standardize the record-filing management of importers and exporters exporting food to China, the existing Regulations on the Listing Administration of Importers and Exporters of Imported Food (Annex 1 of Announcement No. 55 of 2012 of the former General Administration of Quality Supervision, Inspection and Quarantine) have been optimized and improved.</w:t>
            </w:r>
          </w:p>
          <w:p w:rsidR="00FE448B" w:rsidRPr="00C379C8" w:rsidP="002F6A28" w14:paraId="1CE065D9" w14:textId="77777777">
            <w:pPr>
              <w:spacing w:before="120" w:after="120"/>
            </w:pPr>
            <w:r w:rsidRPr="00C379C8">
              <w:t>The main revised contents include:</w:t>
            </w:r>
          </w:p>
          <w:p w:rsidR="00FE448B" w:rsidRPr="00C379C8" w:rsidP="002F6A28" w14:paraId="67AFF3F2" w14:textId="77777777">
            <w:pPr>
              <w:spacing w:before="120" w:after="120"/>
            </w:pPr>
            <w:r w:rsidRPr="00C379C8">
              <w:t>1. Following the principle of facilitation, simplifying the content to be filled in for record-filing, reducing the record-filing information items for overseas exporters or agents of imported food from 20 to 10.</w:t>
            </w:r>
          </w:p>
          <w:p w:rsidR="00FE448B" w:rsidRPr="00C379C8" w:rsidP="002F6A28" w14:paraId="642E7B01" w14:textId="77777777">
            <w:pPr>
              <w:spacing w:before="120" w:after="120"/>
            </w:pPr>
            <w:r w:rsidRPr="00C379C8">
              <w:t>2. Following the principle of unification, revising the scope of food applicable to these provisions to be consistent with the current registration categories of overseas manufacturers exporting food to China.</w:t>
            </w:r>
          </w:p>
          <w:p w:rsidR="00FE448B" w:rsidRPr="00C379C8" w:rsidP="002F6A28" w14:paraId="6631CB60" w14:textId="77777777">
            <w:pPr>
              <w:spacing w:before="120" w:after="120"/>
            </w:pPr>
            <w:r w:rsidRPr="00C379C8">
              <w:t>3. Following the principle of stable expectations, specifying a 3-working-day customs handling time limit for the record-filing of overseas exporters or agents of imported food formerly without a handling time limit.</w:t>
            </w:r>
          </w:p>
          <w:p w:rsidR="00FE448B" w:rsidRPr="00C379C8" w:rsidP="002F6A28" w14:paraId="1F53FEF0" w14:textId="77777777">
            <w:pPr>
              <w:spacing w:before="120" w:after="120"/>
            </w:pPr>
            <w:r w:rsidRPr="00C379C8">
              <w:t xml:space="preserve">4. Following the principle of supervision in accordance with the law, standardizing the measures for record-filing, modification and cancellation in accordance with the relevant </w:t>
            </w:r>
            <w:r w:rsidRPr="00C379C8">
              <w:t>provisions of the superior laws, and clarifying the requirements for supervision and verification.</w:t>
            </w:r>
          </w:p>
        </w:tc>
      </w:tr>
      <w:tr w14:paraId="158F9C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F813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1E96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17813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859E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1A93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CA3581D" w14:textId="77777777">
            <w:pPr>
              <w:spacing w:before="120" w:after="120"/>
            </w:pPr>
            <w:r w:rsidRPr="002F6A28">
              <w:t>Food Safety Law of the People's Republic of China</w:t>
            </w:r>
          </w:p>
        </w:tc>
      </w:tr>
      <w:tr w14:paraId="1D5E4D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9D3D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94C31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06C27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CF775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BD05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773D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70F5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May 2026</w:t>
            </w:r>
          </w:p>
          <w:p w:rsidR="000C3B6C" w:rsidRPr="00E3324D" w:rsidP="000C3B6C" w14:paraId="348439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A77A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0C8F4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7E086E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BA53BE4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C53D65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E835B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59015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F92D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3247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F8DA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DCF9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67D7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361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G/TBT/N/CHN/2239</w:t>
    </w:r>
    <w:bookmarkEnd w:id="0"/>
  </w:p>
  <w:p w:rsidR="009239F7" w:rsidRPr="002F6A28" w:rsidP="009239F7" w14:paraId="31DD3F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DE1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27C7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22D4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7FEE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F7A9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D604E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48D8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94CEFF" w14:textId="77777777">
          <w:pPr>
            <w:jc w:val="right"/>
            <w:rPr>
              <w:b/>
              <w:szCs w:val="16"/>
            </w:rPr>
          </w:pPr>
        </w:p>
      </w:tc>
    </w:tr>
    <w:tr w14:paraId="1BFF3E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86B3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A0844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G/TBT/N/CHN/2239</w:t>
          </w:r>
          <w:bookmarkEnd w:id="2"/>
        </w:p>
      </w:tc>
    </w:tr>
    <w:tr w14:paraId="604468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061E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E07F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March 2026</w:t>
          </w:r>
          <w:bookmarkEnd w:id="3"/>
          <w:bookmarkEnd w:id="4"/>
        </w:p>
      </w:tc>
    </w:tr>
    <w:tr w14:paraId="3EBC974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77FA3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C6191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A4D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03C95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5107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1083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992388">
    <w:abstractNumId w:val="9"/>
  </w:num>
  <w:num w:numId="2" w16cid:durableId="1928228216">
    <w:abstractNumId w:val="7"/>
  </w:num>
  <w:num w:numId="3" w16cid:durableId="485753285">
    <w:abstractNumId w:val="6"/>
  </w:num>
  <w:num w:numId="4" w16cid:durableId="1746952461">
    <w:abstractNumId w:val="5"/>
  </w:num>
  <w:num w:numId="5" w16cid:durableId="2084910685">
    <w:abstractNumId w:val="4"/>
  </w:num>
  <w:num w:numId="6" w16cid:durableId="709845249">
    <w:abstractNumId w:val="12"/>
  </w:num>
  <w:num w:numId="7" w16cid:durableId="621569601">
    <w:abstractNumId w:val="11"/>
  </w:num>
  <w:num w:numId="8" w16cid:durableId="1079054973">
    <w:abstractNumId w:val="10"/>
  </w:num>
  <w:num w:numId="9" w16cid:durableId="12739796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324107">
    <w:abstractNumId w:val="13"/>
  </w:num>
  <w:num w:numId="11" w16cid:durableId="1053500887">
    <w:abstractNumId w:val="8"/>
  </w:num>
  <w:num w:numId="12" w16cid:durableId="1057900200">
    <w:abstractNumId w:val="3"/>
  </w:num>
  <w:num w:numId="13" w16cid:durableId="1863858540">
    <w:abstractNumId w:val="2"/>
  </w:num>
  <w:num w:numId="14" w16cid:durableId="2127656784">
    <w:abstractNumId w:val="1"/>
  </w:num>
  <w:num w:numId="15" w16cid:durableId="31275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A57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4BDC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892"/>
    <w:rsid w:val="008953C4"/>
    <w:rsid w:val="008B223A"/>
    <w:rsid w:val="008B4A10"/>
    <w:rsid w:val="008B4FB8"/>
    <w:rsid w:val="008C1339"/>
    <w:rsid w:val="008D22BA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125E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3C24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BBA3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634_00_x.pdf" TargetMode="External" /><Relationship Id="rId7" Type="http://schemas.openxmlformats.org/officeDocument/2006/relationships/hyperlink" Target="https://members.wto.org/crnattachments/2026/TBT/CHN/26_01634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5c3e3465-36fb-40e3-b562-78a43033e5cd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849D-0AF0-431C-A7CC-77D3EFC540C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2026-03-24T08:14:00Z</dcterms:created>
  <dcterms:modified xsi:type="dcterms:W3CDTF">2026-03-24T08:24:00Z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5c3e3465-36fb-40e3-b562-78a43033e5cd</vt:lpwstr>
  </property>
  <property fmtid="{D5CDD505-2E9C-101B-9397-08002B2CF9AE}" pid="4" name="WTOCLASSIFICATION">
    <vt:lpwstr>WTO OFFICIAL</vt:lpwstr>
  </property>
</Properties>
</file>