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6AB1E814" w14:textId="77777777">
      <w:pPr>
        <w:pStyle w:val="Title"/>
        <w:rPr>
          <w:caps w:val="0"/>
          <w:kern w:val="0"/>
        </w:rPr>
      </w:pPr>
      <w:r w:rsidRPr="002F6A28">
        <w:rPr>
          <w:caps w:val="0"/>
          <w:kern w:val="0"/>
        </w:rPr>
        <w:t>NOTIFICATION</w:t>
      </w:r>
    </w:p>
    <w:p w:rsidR="009239F7" w:rsidRPr="002F6A28" w:rsidP="002F6A28" w14:paraId="46214645" w14:textId="77777777">
      <w:pPr>
        <w:jc w:val="center"/>
      </w:pPr>
      <w:r w:rsidRPr="002F6A28">
        <w:t>The following notification is being circulated in accordance with Article 10.6</w:t>
      </w:r>
    </w:p>
    <w:p w:rsidR="009239F7" w:rsidRPr="002F6A28" w:rsidP="002F6A28" w14:paraId="05919A57"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3FD31098" w14:textId="77777777" w:rsidTr="00DB13FE">
        <w:tblPrEx>
          <w:tblW w:w="5000" w:type="pct"/>
          <w:tblLayout w:type="fixed"/>
          <w:tblLook w:val="0000"/>
        </w:tblPrEx>
        <w:tc>
          <w:tcPr>
            <w:tcW w:w="607" w:type="dxa"/>
            <w:tcBorders>
              <w:top w:val="double" w:sz="4" w:space="0" w:color="auto"/>
            </w:tcBorders>
          </w:tcPr>
          <w:p w:rsidR="00F85C99" w:rsidRPr="002F6A28" w:rsidP="002F6A28" w14:paraId="3DDAA3D8" w14:textId="77777777">
            <w:pPr>
              <w:spacing w:before="120" w:after="120"/>
              <w:jc w:val="left"/>
            </w:pPr>
            <w:r w:rsidRPr="002F6A28">
              <w:rPr>
                <w:b/>
              </w:rPr>
              <w:t>1.</w:t>
            </w:r>
          </w:p>
        </w:tc>
        <w:tc>
          <w:tcPr>
            <w:tcW w:w="8373" w:type="dxa"/>
            <w:tcBorders>
              <w:top w:val="double" w:sz="4" w:space="0" w:color="auto"/>
            </w:tcBorders>
          </w:tcPr>
          <w:p w:rsidR="00F85C99" w:rsidRPr="002F6A28" w:rsidP="00C805B6" w14:paraId="07CC5DB4" w14:textId="77777777">
            <w:pPr>
              <w:spacing w:before="120" w:after="120"/>
            </w:pPr>
            <w:r w:rsidRPr="002F6A28">
              <w:rPr>
                <w:b/>
              </w:rPr>
              <w:t>Notifying Member:</w:t>
            </w:r>
            <w:r w:rsidRPr="00C92678" w:rsidR="00EE3A11">
              <w:t xml:space="preserve"> </w:t>
            </w:r>
            <w:r w:rsidRPr="00C92678" w:rsidR="00EE3A11">
              <w:rPr>
                <w:u w:val="single"/>
              </w:rPr>
              <w:t>CHINA</w:t>
            </w:r>
          </w:p>
          <w:p w:rsidR="00F85C99" w:rsidRPr="002F6A28" w:rsidP="002F6A28" w14:paraId="463379C3"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5538B2A9" w14:textId="77777777" w:rsidTr="00DB13FE">
        <w:tblPrEx>
          <w:tblW w:w="5000" w:type="pct"/>
          <w:tblLayout w:type="fixed"/>
          <w:tblLook w:val="0000"/>
        </w:tblPrEx>
        <w:tc>
          <w:tcPr>
            <w:tcW w:w="607" w:type="dxa"/>
          </w:tcPr>
          <w:p w:rsidR="00F85C99" w:rsidRPr="002F6A28" w:rsidP="002F6A28" w14:paraId="1F30807F" w14:textId="77777777">
            <w:pPr>
              <w:spacing w:before="120" w:after="120"/>
              <w:jc w:val="left"/>
            </w:pPr>
            <w:r w:rsidRPr="002F6A28">
              <w:rPr>
                <w:b/>
              </w:rPr>
              <w:t>2.</w:t>
            </w:r>
          </w:p>
        </w:tc>
        <w:tc>
          <w:tcPr>
            <w:tcW w:w="8373" w:type="dxa"/>
          </w:tcPr>
          <w:p w:rsidR="00F85C99" w:rsidRPr="002F6A28" w:rsidP="000C3B6C" w14:paraId="22BE437B" w14:textId="77777777">
            <w:pPr>
              <w:spacing w:before="120" w:after="120"/>
            </w:pPr>
            <w:r w:rsidRPr="002F6A28">
              <w:rPr>
                <w:b/>
              </w:rPr>
              <w:t>Agency responsible:</w:t>
            </w:r>
            <w:r w:rsidRPr="00C379C8" w:rsidR="00EE3A11">
              <w:t xml:space="preserve"> </w:t>
            </w:r>
          </w:p>
          <w:p w:rsidR="00EE3A11" w:rsidRPr="00C379C8" w:rsidP="000C3B6C" w14:paraId="782F9A20" w14:textId="77777777">
            <w:pPr>
              <w:spacing w:after="120"/>
            </w:pPr>
            <w:r w:rsidRPr="00C379C8">
              <w:t>State Administration for Market Regulation (Standardization Administration of the P.R.C.)</w:t>
            </w:r>
          </w:p>
        </w:tc>
      </w:tr>
      <w:tr w14:paraId="2B74B676" w14:textId="77777777" w:rsidTr="00DB13FE">
        <w:tblPrEx>
          <w:tblW w:w="5000" w:type="pct"/>
          <w:tblLayout w:type="fixed"/>
          <w:tblLook w:val="0000"/>
        </w:tblPrEx>
        <w:tc>
          <w:tcPr>
            <w:tcW w:w="607" w:type="dxa"/>
          </w:tcPr>
          <w:p w:rsidR="00F85C99" w:rsidRPr="002F6A28" w:rsidP="002F6A28" w14:paraId="7B2AF31B" w14:textId="77777777">
            <w:pPr>
              <w:spacing w:before="120" w:after="120"/>
              <w:jc w:val="left"/>
              <w:rPr>
                <w:b/>
              </w:rPr>
            </w:pPr>
            <w:r w:rsidRPr="002F6A28">
              <w:rPr>
                <w:b/>
              </w:rPr>
              <w:t>3.</w:t>
            </w:r>
          </w:p>
        </w:tc>
        <w:tc>
          <w:tcPr>
            <w:tcW w:w="8373" w:type="dxa"/>
          </w:tcPr>
          <w:p w:rsidR="00F85C99" w:rsidRPr="0058336F" w:rsidP="002F6A28" w14:paraId="39BD3A5C"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1C0F2128" w14:textId="77777777" w:rsidTr="00DB13FE">
        <w:tblPrEx>
          <w:tblW w:w="5000" w:type="pct"/>
          <w:tblLayout w:type="fixed"/>
          <w:tblLook w:val="0000"/>
        </w:tblPrEx>
        <w:tc>
          <w:tcPr>
            <w:tcW w:w="607" w:type="dxa"/>
          </w:tcPr>
          <w:p w:rsidR="00F85C99" w:rsidRPr="002F6A28" w:rsidP="002F6A28" w14:paraId="37889AF1" w14:textId="77777777">
            <w:pPr>
              <w:spacing w:before="120" w:after="120"/>
              <w:jc w:val="left"/>
            </w:pPr>
            <w:r w:rsidRPr="002F6A28">
              <w:rPr>
                <w:b/>
              </w:rPr>
              <w:t>4.</w:t>
            </w:r>
          </w:p>
        </w:tc>
        <w:tc>
          <w:tcPr>
            <w:tcW w:w="8373" w:type="dxa"/>
          </w:tcPr>
          <w:p w:rsidR="00F85C99" w:rsidRPr="002F6A28" w:rsidP="002F6A28" w14:paraId="0EACF3BC"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Tower cranes (HS code(s): 842620); (ICS code(s): 53.020.20)</w:t>
            </w:r>
          </w:p>
        </w:tc>
      </w:tr>
      <w:tr w14:paraId="16986613" w14:textId="77777777" w:rsidTr="00DB13FE">
        <w:tblPrEx>
          <w:tblW w:w="5000" w:type="pct"/>
          <w:tblLayout w:type="fixed"/>
          <w:tblLook w:val="0000"/>
        </w:tblPrEx>
        <w:tc>
          <w:tcPr>
            <w:tcW w:w="607" w:type="dxa"/>
          </w:tcPr>
          <w:p w:rsidR="00F85C99" w:rsidRPr="002F6A28" w:rsidP="002F6A28" w14:paraId="0B77B54E" w14:textId="77777777">
            <w:pPr>
              <w:spacing w:before="120" w:after="120"/>
              <w:jc w:val="left"/>
            </w:pPr>
            <w:r w:rsidRPr="002F6A28">
              <w:rPr>
                <w:b/>
              </w:rPr>
              <w:t>5.</w:t>
            </w:r>
          </w:p>
        </w:tc>
        <w:tc>
          <w:tcPr>
            <w:tcW w:w="8373" w:type="dxa"/>
          </w:tcPr>
          <w:p w:rsidR="00F85C99" w:rsidP="002F6A28" w14:paraId="0A73268A"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National Standard of the P.R.C., Safety rules for lifting appliances—Part3:Tower cranes; (28 page(s), in Chinese)</w:t>
            </w:r>
          </w:p>
          <w:p w:rsidR="000C3B6C" w:rsidRPr="000C3B6C" w:rsidP="002F6A28" w14:paraId="7E9A2E42"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B24973" w:rsidRPr="00CE6C29" w:rsidP="002F6A28" w14:paraId="7BED87AB" w14:textId="77777777">
            <w:pPr>
              <w:pBdr>
                <w:top w:val="none" w:sz="0" w:space="4" w:color="auto"/>
              </w:pBdr>
              <w:rPr>
                <w:iCs/>
              </w:rPr>
            </w:pPr>
            <w:hyperlink r:id="rId6" w:tgtFrame="_blank" w:history="1">
              <w:r w:rsidRPr="00CE6C29">
                <w:rPr>
                  <w:iCs/>
                  <w:color w:val="0000FF"/>
                  <w:u w:val="single"/>
                </w:rPr>
                <w:t>https://members.wto.org/crnattachments/2026/TBT/CHN/26_01623_00_x.pdf</w:t>
              </w:r>
            </w:hyperlink>
          </w:p>
          <w:p w:rsidR="00B24973" w:rsidRPr="00CE6C29" w:rsidP="002F6A28" w14:paraId="627AA853" w14:textId="77777777">
            <w:pPr>
              <w:pBdr>
                <w:bottom w:val="none" w:sz="0" w:space="4" w:color="auto"/>
              </w:pBdr>
              <w:spacing w:after="120"/>
              <w:rPr>
                <w:iCs/>
              </w:rPr>
            </w:pPr>
            <w:hyperlink r:id="rId7" w:tgtFrame="_blank" w:history="1">
              <w:r w:rsidRPr="00CE6C29">
                <w:rPr>
                  <w:iCs/>
                  <w:color w:val="0000FF"/>
                  <w:u w:val="single"/>
                </w:rPr>
                <w:t>https://members.wto.org/crnattachments/2026/TBT/CHN/26_01623_01_x.pdf</w:t>
              </w:r>
            </w:hyperlink>
          </w:p>
        </w:tc>
      </w:tr>
      <w:tr w14:paraId="014CE3A7" w14:textId="77777777" w:rsidTr="00DB13FE">
        <w:tblPrEx>
          <w:tblW w:w="5000" w:type="pct"/>
          <w:tblLayout w:type="fixed"/>
          <w:tblLook w:val="0000"/>
        </w:tblPrEx>
        <w:tc>
          <w:tcPr>
            <w:tcW w:w="607" w:type="dxa"/>
          </w:tcPr>
          <w:p w:rsidR="00F85C99" w:rsidRPr="002F6A28" w:rsidP="002F6A28" w14:paraId="6F90AC49" w14:textId="77777777">
            <w:pPr>
              <w:spacing w:before="120" w:after="120"/>
              <w:jc w:val="left"/>
              <w:rPr>
                <w:b/>
              </w:rPr>
            </w:pPr>
            <w:r w:rsidRPr="002F6A28">
              <w:rPr>
                <w:b/>
              </w:rPr>
              <w:t>6.</w:t>
            </w:r>
          </w:p>
        </w:tc>
        <w:tc>
          <w:tcPr>
            <w:tcW w:w="8373" w:type="dxa"/>
          </w:tcPr>
          <w:p w:rsidR="00F85C99" w:rsidRPr="002F6A28" w:rsidP="002F6A28" w14:paraId="1C2E4E01" w14:textId="77777777">
            <w:pPr>
              <w:spacing w:before="120" w:after="120"/>
              <w:rPr>
                <w:b/>
              </w:rPr>
            </w:pPr>
            <w:r w:rsidRPr="002F6A28">
              <w:rPr>
                <w:b/>
              </w:rPr>
              <w:t>Description of content:</w:t>
            </w:r>
            <w:r w:rsidRPr="00C379C8" w:rsidR="00FE448B">
              <w:t xml:space="preserve"> This document specifies safety requirements for tower cranes.</w:t>
            </w:r>
          </w:p>
          <w:p w:rsidR="00FE448B" w:rsidRPr="00C379C8" w:rsidP="002F6A28" w14:paraId="37733BFA" w14:textId="77777777">
            <w:pPr>
              <w:spacing w:before="120" w:after="120"/>
            </w:pPr>
            <w:r w:rsidRPr="00C379C8">
              <w:t>This document applies to tower cranes for construction works, as defined in GB/T 6974.3.</w:t>
            </w:r>
          </w:p>
          <w:p w:rsidR="00FE448B" w:rsidRPr="00C379C8" w:rsidP="002F6A28" w14:paraId="5AD0C7D3" w14:textId="77777777">
            <w:pPr>
              <w:spacing w:before="120" w:after="120"/>
            </w:pPr>
            <w:r w:rsidRPr="00C379C8">
              <w:t>Tower cranes for construction works are equipped exclusively with a hook as the load-handling device.</w:t>
            </w:r>
          </w:p>
          <w:p w:rsidR="00FE448B" w:rsidRPr="00C379C8" w:rsidP="002F6A28" w14:paraId="168ED9F9" w14:textId="77777777">
            <w:pPr>
              <w:spacing w:before="120" w:after="120"/>
            </w:pPr>
            <w:r w:rsidRPr="00C379C8">
              <w:t>This document does not cover applications involving the sudden release of part of the lifting load, nor does it address requirements related to electromagnetic compatibility (EMC), specific hazards due to external influences on electrical equipment, potentially explosive atmospheres, or ionising radiation.</w:t>
            </w:r>
          </w:p>
        </w:tc>
      </w:tr>
      <w:tr w14:paraId="3EC608CE" w14:textId="77777777" w:rsidTr="00DB13FE">
        <w:tblPrEx>
          <w:tblW w:w="5000" w:type="pct"/>
          <w:tblLayout w:type="fixed"/>
          <w:tblLook w:val="0000"/>
        </w:tblPrEx>
        <w:tc>
          <w:tcPr>
            <w:tcW w:w="607" w:type="dxa"/>
          </w:tcPr>
          <w:p w:rsidR="00F85C99" w:rsidRPr="002F6A28" w:rsidP="002F6A28" w14:paraId="7DC62800" w14:textId="77777777">
            <w:pPr>
              <w:spacing w:before="120" w:after="120"/>
              <w:jc w:val="left"/>
              <w:rPr>
                <w:b/>
              </w:rPr>
            </w:pPr>
            <w:r w:rsidRPr="002F6A28">
              <w:rPr>
                <w:b/>
              </w:rPr>
              <w:t>7.</w:t>
            </w:r>
          </w:p>
        </w:tc>
        <w:tc>
          <w:tcPr>
            <w:tcW w:w="8373" w:type="dxa"/>
          </w:tcPr>
          <w:p w:rsidR="00F85C99" w:rsidRPr="002F6A28" w:rsidP="002F6A28" w14:paraId="35F979E5"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 Quality requirements</w:t>
            </w:r>
          </w:p>
        </w:tc>
      </w:tr>
      <w:tr w14:paraId="5532E0D7" w14:textId="77777777" w:rsidTr="00DB13FE">
        <w:tblPrEx>
          <w:tblW w:w="5000" w:type="pct"/>
          <w:tblLayout w:type="fixed"/>
          <w:tblLook w:val="0000"/>
        </w:tblPrEx>
        <w:tc>
          <w:tcPr>
            <w:tcW w:w="607" w:type="dxa"/>
          </w:tcPr>
          <w:p w:rsidR="00F85C99" w:rsidRPr="002F6A28" w:rsidP="009E75ED" w14:paraId="4E4C8CAB" w14:textId="77777777">
            <w:pPr>
              <w:spacing w:before="120" w:after="120"/>
              <w:jc w:val="left"/>
              <w:rPr>
                <w:b/>
              </w:rPr>
            </w:pPr>
            <w:r w:rsidRPr="002F6A28">
              <w:rPr>
                <w:b/>
              </w:rPr>
              <w:t>8.</w:t>
            </w:r>
          </w:p>
        </w:tc>
        <w:tc>
          <w:tcPr>
            <w:tcW w:w="8373" w:type="dxa"/>
          </w:tcPr>
          <w:p w:rsidR="000C3B6C" w:rsidRPr="00EC00D2" w:rsidP="007F13E8" w14:paraId="69BD610C" w14:textId="77777777">
            <w:pPr>
              <w:spacing w:before="120" w:after="120"/>
              <w:rPr>
                <w:bCs/>
              </w:rPr>
            </w:pPr>
            <w:r w:rsidRPr="002F6A28">
              <w:rPr>
                <w:b/>
              </w:rPr>
              <w:t>Relevant documents:</w:t>
            </w:r>
            <w:r w:rsidRPr="002F6A28" w:rsidR="00EE3A11">
              <w:t xml:space="preserve"> </w:t>
            </w:r>
          </w:p>
          <w:p w:rsidR="00EE3A11" w:rsidRPr="002F6A28" w:rsidP="007F13E8" w14:paraId="2140FCE7" w14:textId="77777777">
            <w:pPr>
              <w:spacing w:before="120" w:after="120"/>
            </w:pPr>
            <w:r w:rsidRPr="002F6A28">
              <w:t>GB/T 6974.3-2024 Cranes-Vocabulary-Part 3:Tower cranes</w:t>
            </w:r>
          </w:p>
        </w:tc>
      </w:tr>
      <w:tr w14:paraId="2DF56421" w14:textId="77777777" w:rsidTr="00DB13FE">
        <w:tblPrEx>
          <w:tblW w:w="5000" w:type="pct"/>
          <w:tblLayout w:type="fixed"/>
          <w:tblLook w:val="0000"/>
        </w:tblPrEx>
        <w:tc>
          <w:tcPr>
            <w:tcW w:w="607" w:type="dxa"/>
          </w:tcPr>
          <w:p w:rsidR="00EE3A11" w:rsidRPr="002F6A28" w:rsidP="002F6A28" w14:paraId="1BE8776B" w14:textId="77777777">
            <w:pPr>
              <w:spacing w:before="120" w:after="120"/>
              <w:jc w:val="left"/>
              <w:rPr>
                <w:b/>
              </w:rPr>
            </w:pPr>
            <w:r w:rsidRPr="002F6A28">
              <w:rPr>
                <w:b/>
              </w:rPr>
              <w:t>9.</w:t>
            </w:r>
          </w:p>
        </w:tc>
        <w:tc>
          <w:tcPr>
            <w:tcW w:w="8373" w:type="dxa"/>
          </w:tcPr>
          <w:p w:rsidR="00EE3A11" w:rsidRPr="002F6A28" w:rsidP="008953C4" w14:paraId="4039F925" w14:textId="77777777">
            <w:pPr>
              <w:spacing w:before="120" w:after="120"/>
            </w:pPr>
            <w:r w:rsidRPr="002F6A28">
              <w:rPr>
                <w:b/>
              </w:rPr>
              <w:t>Proposed date of adoption:</w:t>
            </w:r>
            <w:r w:rsidRPr="00C379C8">
              <w:t xml:space="preserve"> To be determined</w:t>
            </w:r>
          </w:p>
          <w:p w:rsidR="00EE3A11" w:rsidRPr="002F6A28" w:rsidP="008953C4" w14:paraId="0B17DFE7" w14:textId="77777777">
            <w:pPr>
              <w:spacing w:after="120"/>
            </w:pPr>
            <w:r w:rsidRPr="002F6A28">
              <w:rPr>
                <w:b/>
              </w:rPr>
              <w:t>Proposed date of entry into force:</w:t>
            </w:r>
            <w:r w:rsidRPr="00C379C8">
              <w:t xml:space="preserve"> 12 months after approval</w:t>
            </w:r>
          </w:p>
        </w:tc>
      </w:tr>
      <w:tr w14:paraId="71D7E0B1" w14:textId="77777777" w:rsidTr="00DB13FE">
        <w:tblPrEx>
          <w:tblW w:w="5000" w:type="pct"/>
          <w:tblLayout w:type="fixed"/>
          <w:tblLook w:val="0000"/>
        </w:tblPrEx>
        <w:tc>
          <w:tcPr>
            <w:tcW w:w="607" w:type="dxa"/>
            <w:tcBorders>
              <w:bottom w:val="double" w:sz="4" w:space="0" w:color="auto"/>
            </w:tcBorders>
          </w:tcPr>
          <w:p w:rsidR="00F85C99" w:rsidRPr="002F6A28" w:rsidP="002F6A28" w14:paraId="3A0F1D35"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70E03E36"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65BF9427" w14:textId="77777777">
            <w:pPr>
              <w:spacing w:before="120" w:after="120"/>
              <w:rPr>
                <w:bCs/>
              </w:rPr>
            </w:pPr>
            <w:r w:rsidRPr="002F6A28">
              <w:rPr>
                <w:b/>
              </w:rPr>
              <w:t>Final date for comments:</w:t>
            </w:r>
            <w:r w:rsidRPr="00C379C8" w:rsidR="00EE3A11">
              <w:t xml:space="preserve"> 22 May 2026</w:t>
            </w:r>
          </w:p>
          <w:p w:rsidR="000C3B6C" w:rsidRPr="00E3324D" w:rsidP="000C3B6C" w14:paraId="01A383CC" w14:textId="77777777">
            <w:pPr>
              <w:tabs>
                <w:tab w:val="left" w:pos="1418"/>
                <w:tab w:val="left" w:pos="2127"/>
                <w:tab w:val="left" w:pos="2835"/>
                <w:tab w:val="left" w:pos="3402"/>
              </w:tabs>
              <w:spacing w:before="120" w:after="120"/>
              <w:rPr>
                <w:b/>
                <w:bCs/>
              </w:rPr>
            </w:pPr>
            <w:r w:rsidRPr="00E3324D">
              <w:rPr>
                <w:b/>
                <w:bCs/>
              </w:rPr>
              <w:t>[X]</w:t>
            </w:r>
            <w:r w:rsidRPr="00E3324D">
              <w:rPr>
                <w:b/>
                <w:bCs/>
              </w:rPr>
              <w:t xml:space="preserve"> 60 days from notification</w:t>
            </w:r>
            <w:r w:rsidRPr="006A4C49" w:rsidR="00D75956">
              <w:t xml:space="preserve"> </w:t>
            </w:r>
          </w:p>
          <w:p w:rsidR="000C3B6C" w:rsidRPr="002F6A28" w:rsidP="000C3B6C" w14:paraId="7903E499"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2565CA54" w14:textId="77777777">
            <w:r w:rsidRPr="00CE6C29">
              <w:t>WTO/TBT National Notification and Enquiry Center of the People's Republic of China</w:t>
            </w:r>
          </w:p>
          <w:p w:rsidR="00CE6C29" w:rsidRPr="00CE6C29" w:rsidP="000C3B6C" w14:paraId="4D0FCA90" w14:textId="77777777">
            <w:r w:rsidRPr="00CE6C29">
              <w:t>Tel</w:t>
            </w:r>
            <w:r w:rsidRPr="00CE6C29">
              <w:rPr>
                <w:rFonts w:ascii="MS Mincho" w:eastAsia="MS Mincho" w:hAnsi="MS Mincho" w:cs="MS Mincho"/>
              </w:rPr>
              <w:t>：</w:t>
            </w:r>
            <w:r w:rsidRPr="00CE6C29">
              <w:t>+86 10 57954633/ 57954627</w:t>
            </w:r>
          </w:p>
          <w:p w:rsidR="00CE6C29" w:rsidRPr="00CE6C29" w:rsidP="000C3B6C" w14:paraId="71DACC2D" w14:textId="77777777">
            <w:pPr>
              <w:spacing w:after="120"/>
            </w:pPr>
            <w:r w:rsidRPr="00CE6C29">
              <w:t xml:space="preserve">E_mail: </w:t>
            </w:r>
            <w:hyperlink r:id="rId8" w:history="1">
              <w:r w:rsidRPr="00CE6C29">
                <w:rPr>
                  <w:color w:val="0000FF"/>
                  <w:u w:val="single"/>
                </w:rPr>
                <w:t>tbt@customs.gov.cn</w:t>
              </w:r>
            </w:hyperlink>
          </w:p>
        </w:tc>
      </w:tr>
    </w:tbl>
    <w:p w:rsidR="00EE3A11" w:rsidRPr="002F6A28" w:rsidP="00887259" w14:paraId="01D3DA5E"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965E658"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3A795D3"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3408B0A0"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B04F876" w14:textId="77777777">
    <w:pPr>
      <w:pStyle w:val="Header"/>
      <w:pBdr>
        <w:bottom w:val="single" w:sz="4" w:space="1" w:color="auto"/>
      </w:pBdr>
      <w:tabs>
        <w:tab w:val="clear" w:pos="4513"/>
        <w:tab w:val="clear" w:pos="9027"/>
      </w:tabs>
      <w:jc w:val="center"/>
    </w:pPr>
    <w:r w:rsidRPr="002F6A28">
      <w:t>tbtSymbol</w:t>
    </w:r>
  </w:p>
  <w:p w:rsidR="009239F7" w:rsidRPr="002F6A28" w:rsidP="009239F7" w14:paraId="28BC87E8" w14:textId="77777777">
    <w:pPr>
      <w:pStyle w:val="Header"/>
      <w:pBdr>
        <w:bottom w:val="single" w:sz="4" w:space="1" w:color="auto"/>
      </w:pBdr>
      <w:tabs>
        <w:tab w:val="clear" w:pos="4513"/>
        <w:tab w:val="clear" w:pos="9027"/>
      </w:tabs>
      <w:jc w:val="center"/>
    </w:pPr>
  </w:p>
  <w:p w:rsidR="009239F7" w:rsidRPr="002F6A28" w:rsidP="009239F7" w14:paraId="63B69C3B"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6F94722D"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E25DE68" w14:textId="77777777">
    <w:pPr>
      <w:pStyle w:val="Header"/>
      <w:pBdr>
        <w:bottom w:val="single" w:sz="4" w:space="1" w:color="auto"/>
      </w:pBdr>
      <w:tabs>
        <w:tab w:val="clear" w:pos="4513"/>
        <w:tab w:val="clear" w:pos="9027"/>
      </w:tabs>
      <w:jc w:val="center"/>
    </w:pPr>
    <w:bookmarkStart w:id="0" w:name="spsSymbolHeader"/>
    <w:r w:rsidRPr="002F6A28">
      <w:t>G/TBT/N/CHN/2235</w:t>
    </w:r>
    <w:bookmarkEnd w:id="0"/>
  </w:p>
  <w:p w:rsidR="009239F7" w:rsidRPr="002F6A28" w:rsidP="009239F7" w14:paraId="2DD20669" w14:textId="77777777">
    <w:pPr>
      <w:pStyle w:val="Header"/>
      <w:pBdr>
        <w:bottom w:val="single" w:sz="4" w:space="1" w:color="auto"/>
      </w:pBdr>
      <w:tabs>
        <w:tab w:val="clear" w:pos="4513"/>
        <w:tab w:val="clear" w:pos="9027"/>
      </w:tabs>
      <w:jc w:val="center"/>
    </w:pPr>
  </w:p>
  <w:p w:rsidR="009239F7" w:rsidRPr="002F6A28" w:rsidP="009239F7" w14:paraId="6D4CC0AF"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3488F1E9"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223DBA7"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05D1D247"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5D7CA71D" w14:textId="77777777">
          <w:pPr>
            <w:jc w:val="right"/>
            <w:rPr>
              <w:b/>
              <w:color w:val="FF0000"/>
              <w:szCs w:val="16"/>
            </w:rPr>
          </w:pPr>
        </w:p>
      </w:tc>
    </w:tr>
    <w:bookmarkEnd w:id="1"/>
    <w:tr w14:paraId="601859CF"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04AE6086"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30B9B9C4" w14:textId="77777777">
          <w:pPr>
            <w:jc w:val="right"/>
            <w:rPr>
              <w:b/>
              <w:szCs w:val="16"/>
            </w:rPr>
          </w:pPr>
        </w:p>
      </w:tc>
    </w:tr>
    <w:tr w14:paraId="09346312"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213A5097"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55326408" w14:textId="77777777">
          <w:pPr>
            <w:jc w:val="right"/>
            <w:rPr>
              <w:b/>
              <w:szCs w:val="16"/>
            </w:rPr>
          </w:pPr>
          <w:bookmarkStart w:id="2" w:name="bmkSymbols"/>
          <w:r w:rsidRPr="002F6A28">
            <w:rPr>
              <w:b/>
              <w:szCs w:val="16"/>
            </w:rPr>
            <w:t>G/TBT/N/CHN/2235</w:t>
          </w:r>
          <w:bookmarkEnd w:id="2"/>
        </w:p>
      </w:tc>
    </w:tr>
    <w:tr w14:paraId="07730D9F"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39C96D0D" w14:textId="77777777"/>
      </w:tc>
      <w:tc>
        <w:tcPr>
          <w:tcW w:w="5448" w:type="dxa"/>
          <w:gridSpan w:val="2"/>
          <w:shd w:val="clear" w:color="auto" w:fill="FFFFFF"/>
          <w:tcMar>
            <w:left w:w="108" w:type="dxa"/>
            <w:right w:w="108" w:type="dxa"/>
          </w:tcMar>
          <w:vAlign w:val="center"/>
        </w:tcPr>
        <w:p w:rsidR="00ED54E0" w:rsidRPr="009239F7" w:rsidP="00B801E9" w14:paraId="7F695872" w14:textId="77777777">
          <w:pPr>
            <w:jc w:val="right"/>
            <w:rPr>
              <w:szCs w:val="16"/>
            </w:rPr>
          </w:pPr>
          <w:bookmarkStart w:id="3" w:name="spsDateDistribution"/>
          <w:bookmarkStart w:id="4" w:name="bmkDate"/>
          <w:r w:rsidRPr="009239F7">
            <w:rPr>
              <w:szCs w:val="16"/>
            </w:rPr>
            <w:t>23 March 2026</w:t>
          </w:r>
          <w:bookmarkEnd w:id="3"/>
          <w:bookmarkEnd w:id="4"/>
        </w:p>
      </w:tc>
    </w:tr>
    <w:tr w14:paraId="6D905993"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63DE3825" w14:textId="77777777">
          <w:pPr>
            <w:jc w:val="left"/>
            <w:rPr>
              <w:b/>
            </w:rPr>
          </w:pPr>
          <w:bookmarkStart w:id="5" w:name="bmkSerial"/>
          <w:r>
            <w:rPr>
              <w:rFonts w:ascii="Verdana" w:eastAsia="Verdana" w:hAnsi="Verdana" w:cs="Verdana"/>
              <w:b w:val="0"/>
              <w:color w:val="FF0000"/>
              <w:sz w:val="18"/>
            </w:rPr>
            <w:t>(26-2324)</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5F1CC3CC"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249BFF95"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55C94EE4"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26E46FA6"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0FA8CD8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034502792">
    <w:abstractNumId w:val="9"/>
  </w:num>
  <w:num w:numId="2" w16cid:durableId="113334934">
    <w:abstractNumId w:val="7"/>
  </w:num>
  <w:num w:numId="3" w16cid:durableId="840049523">
    <w:abstractNumId w:val="6"/>
  </w:num>
  <w:num w:numId="4" w16cid:durableId="227232263">
    <w:abstractNumId w:val="5"/>
  </w:num>
  <w:num w:numId="5" w16cid:durableId="1072431777">
    <w:abstractNumId w:val="4"/>
  </w:num>
  <w:num w:numId="6" w16cid:durableId="1685552747">
    <w:abstractNumId w:val="12"/>
  </w:num>
  <w:num w:numId="7" w16cid:durableId="164251478">
    <w:abstractNumId w:val="11"/>
  </w:num>
  <w:num w:numId="8" w16cid:durableId="1566261946">
    <w:abstractNumId w:val="10"/>
  </w:num>
  <w:num w:numId="9" w16cid:durableId="13726128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87759872">
    <w:abstractNumId w:val="13"/>
  </w:num>
  <w:num w:numId="11" w16cid:durableId="107235658">
    <w:abstractNumId w:val="8"/>
  </w:num>
  <w:num w:numId="12" w16cid:durableId="474878539">
    <w:abstractNumId w:val="3"/>
  </w:num>
  <w:num w:numId="13" w16cid:durableId="1681161636">
    <w:abstractNumId w:val="2"/>
  </w:num>
  <w:num w:numId="14" w16cid:durableId="1513912776">
    <w:abstractNumId w:val="1"/>
  </w:num>
  <w:num w:numId="15" w16cid:durableId="18935440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4EE5"/>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866C7"/>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24973"/>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3D21DED"/>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CHN/26_01623_00_x.pdf" TargetMode="External" /><Relationship Id="rId7" Type="http://schemas.openxmlformats.org/officeDocument/2006/relationships/hyperlink" Target="https://members.wto.org/crnattachments/2026/TBT/CHN/26_01623_01_x.pdf" TargetMode="External" /><Relationship Id="rId8" Type="http://schemas.openxmlformats.org/officeDocument/2006/relationships/hyperlink" Target="mailto:tbt@customs.gov.cn"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726684B6-F77D-485A-84E3-EAD70E2EC4D0}">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379</Words>
  <Characters>2161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2026-03-23T14:01:00Z</dcterms:created>
  <dcterms:modified xsi:type="dcterms:W3CDTF">2026-03-23T14:01:00Z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