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DEF18C8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48968A45" w14:textId="77777777">
      <w:pPr>
        <w:pStyle w:val="Title3"/>
      </w:pPr>
      <w:r w:rsidRPr="00EF68C9">
        <w:t>Addendum</w:t>
      </w:r>
    </w:p>
    <w:p w:rsidR="002F663C" w:rsidP="00B22706" w14:paraId="52435C32" w14:textId="77777777">
      <w:r w:rsidRPr="00EF68C9">
        <w:t>La siguiente comunicación, de fecha 23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D34CFEA" w14:textId="77777777">
      <w:pPr>
        <w:rPr>
          <w:rFonts w:eastAsia="Calibri" w:cs="Times New Roman"/>
        </w:rPr>
      </w:pPr>
    </w:p>
    <w:p w:rsidR="002F663C" w:rsidRPr="00EF68C9" w:rsidP="00EF68C9" w14:paraId="6E19377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871F359" w14:textId="77777777"/>
    <w:p w:rsidR="00B22706" w:rsidRPr="00EF68C9" w:rsidP="00EF68C9" w14:paraId="269187CF" w14:textId="77777777"/>
    <w:p w:rsidR="002F663C" w:rsidRPr="00EF68C9" w:rsidP="00EF68C9" w14:paraId="3813C7F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INCORPORA LOS PRODUCTOS QUE INDICA AL REGIMEN DE CONTROL SANITARIO ESTABLECIDO EN EL ARTÍCULO 111 DEL CÓDIGO SANITARIO Y EN EL DECRETO SUPREMO </w:t>
      </w:r>
      <w:r w:rsidRPr="00EF68C9" w:rsidR="00EF68C9">
        <w:t>Nº</w:t>
      </w:r>
      <w:r w:rsidRPr="00EF68C9" w:rsidR="00EF68C9">
        <w:t xml:space="preserve"> 825 DE 1998, DEL MINISTERIO DE SALUD.</w:t>
      </w:r>
    </w:p>
    <w:p w:rsidR="002F663C" w:rsidRPr="00EF68C9" w:rsidP="00EF68C9" w14:paraId="69EA6E2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F04118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1907C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13D7C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A219D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6B60D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7131F3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EEF1E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666F6B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81ED8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A295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F407D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19 de marzo de 2026; Se publica en el Diario Oficial de la República de Chile: INCORPORA LOS DISPOSITIVOS MÉDICOS Y DISPOSITIVOS MÉDICOS IN VITRO QUE SE INDICAN, AL RÉGIMEN DE CONTROL SANITARIO ESTABLECIDO EN EL ARTÍCULO 111° DEL CÓDIGO SANITARIO</w:t>
            </w:r>
          </w:p>
        </w:tc>
      </w:tr>
      <w:tr w14:paraId="02B424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27128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A21833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Se establecen plazos de 24 y 36 meses para la </w:t>
            </w:r>
            <w:r w:rsidRPr="00EF68C9">
              <w:t>entrada en vigencia</w:t>
            </w:r>
            <w:r w:rsidRPr="00EF68C9">
              <w:t xml:space="preserve"> de estos Dispositivos Médicos.</w:t>
            </w:r>
          </w:p>
        </w:tc>
      </w:tr>
      <w:tr w14:paraId="2B4C9B3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E78B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4EFBA6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2BCEA77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https://www.diariooficial.interior.gob.cl/publicaciones/2026/03/19/44404/01/2781436.pdf</w:t>
              </w:r>
            </w:hyperlink>
          </w:p>
          <w:p w:rsidR="002F663C" w:rsidRPr="00EF68C9" w:rsidP="00442BDE" w14:paraId="31FBFE04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https://members.wto.org/crnattachments/2026/TBT/CHL/final_measure/26_01640_00_s.pdf</w:t>
              </w:r>
            </w:hyperlink>
          </w:p>
        </w:tc>
      </w:tr>
      <w:tr w14:paraId="4D7367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EC97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38789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1B6D0C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2D2770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44A5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79A7C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CA7F79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3E288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F2D4E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82BD04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97ABB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4AA5C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6B6493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7A236D50" w14:textId="77777777">
            <w:pPr>
              <w:spacing w:before="120" w:after="120"/>
            </w:pPr>
            <w:r>
              <w:t>Se adjunta informe de respuestas a comentarios recibidos durante el proceso de consulta pública</w:t>
            </w:r>
          </w:p>
          <w:p w:rsidR="00C838A8" w:rsidP="00444BD5" w14:paraId="3C2587F4" w14:textId="77777777">
            <w:pPr>
              <w:spacing w:before="120" w:after="120"/>
            </w:pPr>
            <w:hyperlink r:id="rId9" w:tgtFrame="_blank" w:history="1">
              <w:r>
                <w:rPr>
                  <w:color w:val="0000FF"/>
                  <w:u w:val="single"/>
                </w:rPr>
                <w:t>https://www.minsal.cl/wp-content/uploads/2026/03/Informe-final-Consulta-Publica-Incorpora-los-productos-que-indica-al-regimen-de-control-sanitario.pdf</w:t>
              </w:r>
            </w:hyperlink>
          </w:p>
          <w:p w:rsidR="00C838A8" w:rsidP="00444BD5" w14:paraId="06DD7914" w14:textId="77777777">
            <w:pPr>
              <w:spacing w:before="120" w:after="120"/>
            </w:pPr>
            <w:hyperlink r:id="rId10" w:tgtFrame="_blank" w:history="1">
              <w:r>
                <w:rPr>
                  <w:color w:val="0000FF"/>
                  <w:u w:val="single"/>
                </w:rPr>
                <w:t>https://members.wto.org/crnattachments/2026/TBT/CHL/26_01640_01_s.pdf</w:t>
              </w:r>
            </w:hyperlink>
          </w:p>
        </w:tc>
      </w:tr>
    </w:tbl>
    <w:p w:rsidR="002F663C" w:rsidRPr="00EF68C9" w:rsidP="00EF68C9" w14:paraId="746A7432" w14:textId="77777777"/>
    <w:p w:rsidR="003918E9" w:rsidRPr="00F95856" w:rsidP="00B03883" w14:paraId="32F8A8D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0870F6C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EFD88C2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E37E910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22A7508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94532C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7A97F3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44B0E3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55F3C27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7193703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B83457" w:rsidP="00583508" w14:paraId="318BDA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8" w:name="spsSymbolHeader"/>
    <w:bookmarkStart w:id="9" w:name="_Hlk23403601"/>
    <w:bookmarkStart w:id="10" w:name="_Hlk23403602"/>
    <w:r w:rsidRPr="00B83457">
      <w:rPr>
        <w:lang w:val="en-GB"/>
      </w:rPr>
      <w:t>G/TBT/N/CHL/762/Add.1</w:t>
    </w:r>
    <w:bookmarkEnd w:id="8"/>
  </w:p>
  <w:p w:rsidR="00470C19" w:rsidRPr="00B83457" w:rsidP="00583508" w14:paraId="5D525C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BA30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B8FE86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90C025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C20D9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980724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AD3274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197D98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9EC596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FADA32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B83457" w:rsidP="00D763A2" w14:paraId="2359DFD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7" w:name="bmkSymbols"/>
          <w:r w:rsidRPr="00B83457">
            <w:rPr>
              <w:rFonts w:eastAsia="Calibri" w:cs="Times New Roman"/>
              <w:b/>
              <w:szCs w:val="16"/>
              <w:lang w:val="en-GB"/>
            </w:rPr>
            <w:t>G/TBT/N/CHL/762/Add.1</w:t>
          </w:r>
          <w:bookmarkEnd w:id="17"/>
        </w:p>
      </w:tc>
    </w:tr>
    <w:tr w14:paraId="5C7D88C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B2E7D4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189548E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24 de marzo de 2026</w:t>
          </w:r>
          <w:bookmarkEnd w:id="18"/>
        </w:p>
      </w:tc>
    </w:tr>
    <w:tr w14:paraId="56D5F145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6F609A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(26-2342)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DDE63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F2B04E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895D8B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7A850A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606759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4116340">
    <w:abstractNumId w:val="9"/>
  </w:num>
  <w:num w:numId="2" w16cid:durableId="738985344">
    <w:abstractNumId w:val="7"/>
  </w:num>
  <w:num w:numId="3" w16cid:durableId="1148473739">
    <w:abstractNumId w:val="6"/>
  </w:num>
  <w:num w:numId="4" w16cid:durableId="1706371743">
    <w:abstractNumId w:val="5"/>
  </w:num>
  <w:num w:numId="5" w16cid:durableId="1146631626">
    <w:abstractNumId w:val="4"/>
  </w:num>
  <w:num w:numId="6" w16cid:durableId="2018458937">
    <w:abstractNumId w:val="12"/>
  </w:num>
  <w:num w:numId="7" w16cid:durableId="255674461">
    <w:abstractNumId w:val="11"/>
  </w:num>
  <w:num w:numId="8" w16cid:durableId="1952274584">
    <w:abstractNumId w:val="10"/>
  </w:num>
  <w:num w:numId="9" w16cid:durableId="2071222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6172791">
    <w:abstractNumId w:val="13"/>
  </w:num>
  <w:num w:numId="11" w16cid:durableId="317077274">
    <w:abstractNumId w:val="8"/>
  </w:num>
  <w:num w:numId="12" w16cid:durableId="427893486">
    <w:abstractNumId w:val="3"/>
  </w:num>
  <w:num w:numId="13" w16cid:durableId="1479031357">
    <w:abstractNumId w:val="2"/>
  </w:num>
  <w:num w:numId="14" w16cid:durableId="92752538">
    <w:abstractNumId w:val="1"/>
  </w:num>
  <w:num w:numId="15" w16cid:durableId="1373576722">
    <w:abstractNumId w:val="0"/>
  </w:num>
  <w:num w:numId="16" w16cid:durableId="139874237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4629C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1948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E125E"/>
    <w:rsid w:val="009F51A2"/>
    <w:rsid w:val="009F7637"/>
    <w:rsid w:val="00A349D8"/>
    <w:rsid w:val="00A372AC"/>
    <w:rsid w:val="00A43C3A"/>
    <w:rsid w:val="00A5111D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E6B30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83457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115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267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HL/26_01640_01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19/44404/01/2781436.pdf" TargetMode="External" /><Relationship Id="rId8" Type="http://schemas.openxmlformats.org/officeDocument/2006/relationships/hyperlink" Target="https://members.wto.org/crnattachments/2026/TBT/CHL/final_measure/26_01640_00_s.pdf" TargetMode="External" /><Relationship Id="rId9" Type="http://schemas.openxmlformats.org/officeDocument/2006/relationships/hyperlink" Target="https://www.minsal.cl/wp-content/uploads/2026/03/Informe-final-Consulta-Publica-Incorpora-los-productos-que-indica-al-regimen-de-control-sanitario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6A57D-A7BF-401F-97DE-F9A53C96E5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2026-03-24T08:17:00Z</dcterms:created>
  <dcterms:modified xsi:type="dcterms:W3CDTF">2026-03-24T08:22:00Z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