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DDD6742" w14:textId="77777777">
      <w:pPr>
        <w:pStyle w:val="Title"/>
        <w:rPr>
          <w:caps w:val="0"/>
          <w:kern w:val="0"/>
        </w:rPr>
      </w:pPr>
      <w:r w:rsidRPr="002F6A28">
        <w:rPr>
          <w:caps w:val="0"/>
          <w:kern w:val="0"/>
        </w:rPr>
        <w:t>NOTIFICATION</w:t>
      </w:r>
    </w:p>
    <w:p w:rsidR="009239F7" w:rsidRPr="002F6A28" w:rsidP="002F6A28" w14:paraId="31CF5B18" w14:textId="77777777">
      <w:pPr>
        <w:jc w:val="center"/>
      </w:pPr>
      <w:r w:rsidRPr="002F6A28">
        <w:t>The following notification is being circulated in accordance with Article 10.6</w:t>
      </w:r>
    </w:p>
    <w:p w:rsidR="009239F7" w:rsidRPr="002F6A28" w:rsidP="002F6A28" w14:paraId="7AE674F7"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906FB1B" w14:textId="77777777" w:rsidTr="00DB13FE">
        <w:tblPrEx>
          <w:tblW w:w="5000" w:type="pct"/>
          <w:tblLayout w:type="fixed"/>
          <w:tblLook w:val="0000"/>
        </w:tblPrEx>
        <w:tc>
          <w:tcPr>
            <w:tcW w:w="607" w:type="dxa"/>
            <w:tcBorders>
              <w:top w:val="double" w:sz="4" w:space="0" w:color="auto"/>
            </w:tcBorders>
          </w:tcPr>
          <w:p w:rsidR="00F85C99" w:rsidRPr="002F6A28" w:rsidP="002F6A28" w14:paraId="76223258"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8F25BAC" w14:textId="77777777">
            <w:pPr>
              <w:spacing w:before="120" w:after="120"/>
            </w:pPr>
            <w:r w:rsidRPr="002F6A28">
              <w:rPr>
                <w:b/>
              </w:rPr>
              <w:t>Notifying Member:</w:t>
            </w:r>
            <w:r w:rsidRPr="00C92678" w:rsidR="00EE3A11">
              <w:t xml:space="preserve"> </w:t>
            </w:r>
            <w:r w:rsidRPr="00C92678" w:rsidR="00EE3A11">
              <w:rPr>
                <w:u w:val="single"/>
              </w:rPr>
              <w:t>EUROPEAN UNION</w:t>
            </w:r>
          </w:p>
          <w:p w:rsidR="00F85C99" w:rsidRPr="002F6A28" w:rsidP="002F6A28" w14:paraId="24B39926"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5A0CB8E" w14:textId="77777777" w:rsidTr="00DB13FE">
        <w:tblPrEx>
          <w:tblW w:w="5000" w:type="pct"/>
          <w:tblLayout w:type="fixed"/>
          <w:tblLook w:val="0000"/>
        </w:tblPrEx>
        <w:tc>
          <w:tcPr>
            <w:tcW w:w="607" w:type="dxa"/>
          </w:tcPr>
          <w:p w:rsidR="00F85C99" w:rsidRPr="002F6A28" w:rsidP="002F6A28" w14:paraId="3BDC0C68" w14:textId="77777777">
            <w:pPr>
              <w:spacing w:before="120" w:after="120"/>
              <w:jc w:val="left"/>
            </w:pPr>
            <w:r w:rsidRPr="002F6A28">
              <w:rPr>
                <w:b/>
              </w:rPr>
              <w:t>2.</w:t>
            </w:r>
          </w:p>
        </w:tc>
        <w:tc>
          <w:tcPr>
            <w:tcW w:w="8373" w:type="dxa"/>
          </w:tcPr>
          <w:p w:rsidR="00F85C99" w:rsidRPr="002F6A28" w:rsidP="000C3B6C" w14:paraId="03D4C435" w14:textId="77777777">
            <w:pPr>
              <w:spacing w:before="120" w:after="120"/>
            </w:pPr>
            <w:r w:rsidRPr="002F6A28">
              <w:rPr>
                <w:b/>
              </w:rPr>
              <w:t>Agency responsible:</w:t>
            </w:r>
            <w:r w:rsidRPr="00C379C8" w:rsidR="00EE3A11">
              <w:t xml:space="preserve"> </w:t>
            </w:r>
          </w:p>
          <w:p w:rsidR="00EE3A11" w:rsidRPr="00C379C8" w:rsidP="000C3B6C" w14:paraId="1477D13D" w14:textId="77777777">
            <w:r w:rsidRPr="00C379C8">
              <w:t>European Commission</w:t>
            </w:r>
          </w:p>
          <w:p w:rsidR="00EE3A11" w:rsidRPr="00C379C8" w:rsidP="000C3B6C" w14:paraId="53A2DC8A" w14:textId="77777777">
            <w:r w:rsidRPr="00C379C8">
              <w:t>EU-TBT Enquiry Point,</w:t>
            </w:r>
          </w:p>
          <w:p w:rsidR="00EE3A11" w:rsidRPr="00C379C8" w:rsidP="000C3B6C" w14:paraId="29F369A2" w14:textId="77777777">
            <w:r w:rsidRPr="00C379C8">
              <w:t>Fax: +(32) 2 299 80 43,</w:t>
            </w:r>
          </w:p>
          <w:p w:rsidR="00EE3A11" w:rsidRPr="00C379C8" w:rsidP="000C3B6C" w14:paraId="7A283AF9" w14:textId="77777777">
            <w:r w:rsidRPr="00C379C8">
              <w:t xml:space="preserve">E-mail: </w:t>
            </w:r>
            <w:hyperlink r:id="rId6" w:history="1">
              <w:r w:rsidRPr="00C379C8">
                <w:rPr>
                  <w:color w:val="0000FF"/>
                  <w:u w:val="single"/>
                </w:rPr>
                <w:t>grow-eu-tbt@ec.europa.eu</w:t>
              </w:r>
            </w:hyperlink>
          </w:p>
          <w:p w:rsidR="00EE3A11" w:rsidRPr="00C379C8" w:rsidP="000C3B6C" w14:paraId="746B5B77" w14:textId="77777777">
            <w:pPr>
              <w:spacing w:after="120"/>
            </w:pPr>
            <w:r w:rsidRPr="00C379C8">
              <w:t xml:space="preserve">Website: </w:t>
            </w:r>
            <w:hyperlink r:id="rId7" w:tgtFrame="_blank" w:history="1">
              <w:r w:rsidRPr="00C379C8">
                <w:rPr>
                  <w:color w:val="0000FF"/>
                  <w:u w:val="single"/>
                </w:rPr>
                <w:t>https://technical-barriers-trade.ec.europa.eu/en/home</w:t>
              </w:r>
            </w:hyperlink>
          </w:p>
        </w:tc>
      </w:tr>
      <w:tr w14:paraId="5793D057" w14:textId="77777777" w:rsidTr="00DB13FE">
        <w:tblPrEx>
          <w:tblW w:w="5000" w:type="pct"/>
          <w:tblLayout w:type="fixed"/>
          <w:tblLook w:val="0000"/>
        </w:tblPrEx>
        <w:tc>
          <w:tcPr>
            <w:tcW w:w="607" w:type="dxa"/>
          </w:tcPr>
          <w:p w:rsidR="00F85C99" w:rsidRPr="002F6A28" w:rsidP="002F6A28" w14:paraId="14ADF303" w14:textId="77777777">
            <w:pPr>
              <w:spacing w:before="120" w:after="120"/>
              <w:jc w:val="left"/>
              <w:rPr>
                <w:b/>
              </w:rPr>
            </w:pPr>
            <w:r w:rsidRPr="002F6A28">
              <w:rPr>
                <w:b/>
              </w:rPr>
              <w:t>3.</w:t>
            </w:r>
          </w:p>
        </w:tc>
        <w:tc>
          <w:tcPr>
            <w:tcW w:w="8373" w:type="dxa"/>
          </w:tcPr>
          <w:p w:rsidR="00F85C99" w:rsidRPr="0058336F" w:rsidP="002F6A28" w14:paraId="70506732" w14:textId="77777777">
            <w:pPr>
              <w:spacing w:before="120" w:after="120"/>
            </w:pPr>
            <w:r w:rsidRPr="002F6A28">
              <w:rPr>
                <w:b/>
              </w:rPr>
              <w:t xml:space="preserve">Notified under Article 2.9.2 [X], 2.10.1 </w:t>
            </w:r>
            <w:r w:rsidRPr="002F6A28">
              <w:rPr>
                <w:b/>
              </w:rPr>
              <w:t>[ ]</w:t>
            </w:r>
            <w:r w:rsidRPr="002F6A28">
              <w:rPr>
                <w:b/>
              </w:rPr>
              <w:t xml:space="preserve">, 5.6.2 </w:t>
            </w:r>
            <w:r w:rsidRPr="002F6A28">
              <w:rPr>
                <w:b/>
              </w:rPr>
              <w:t>[ ]</w:t>
            </w:r>
            <w:r w:rsidRPr="002F6A28">
              <w:rPr>
                <w:b/>
              </w:rPr>
              <w:t xml:space="preserve">, 5.7.1 </w:t>
            </w:r>
            <w:r w:rsidRPr="002F6A28">
              <w:rPr>
                <w:b/>
              </w:rPr>
              <w:t>[ ]</w:t>
            </w:r>
            <w:r w:rsidRPr="002F6A28">
              <w:rPr>
                <w:b/>
              </w:rPr>
              <w:t>,</w:t>
            </w:r>
            <w:r w:rsidR="00F85CDF">
              <w:rPr>
                <w:b/>
              </w:rPr>
              <w:t xml:space="preserve"> </w:t>
            </w:r>
            <w:r w:rsidR="008D641C">
              <w:rPr>
                <w:b/>
              </w:rPr>
              <w:t xml:space="preserve">3.2 </w:t>
            </w:r>
            <w:r w:rsidR="008D641C">
              <w:rPr>
                <w:b/>
              </w:rPr>
              <w:t>[ ]</w:t>
            </w:r>
            <w:r w:rsidR="008D641C">
              <w:rPr>
                <w:b/>
              </w:rPr>
              <w:t xml:space="preserve">, 7.2 </w:t>
            </w:r>
            <w:r w:rsidR="008D641C">
              <w:rPr>
                <w:b/>
              </w:rPr>
              <w:t>[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B920099" w14:textId="77777777" w:rsidTr="00DB13FE">
        <w:tblPrEx>
          <w:tblW w:w="5000" w:type="pct"/>
          <w:tblLayout w:type="fixed"/>
          <w:tblLook w:val="0000"/>
        </w:tblPrEx>
        <w:tc>
          <w:tcPr>
            <w:tcW w:w="607" w:type="dxa"/>
          </w:tcPr>
          <w:p w:rsidR="00F85C99" w:rsidRPr="002F6A28" w:rsidP="002F6A28" w14:paraId="5CAC7817" w14:textId="77777777">
            <w:pPr>
              <w:spacing w:before="120" w:after="120"/>
              <w:jc w:val="left"/>
            </w:pPr>
            <w:r w:rsidRPr="002F6A28">
              <w:rPr>
                <w:b/>
              </w:rPr>
              <w:t>4.</w:t>
            </w:r>
          </w:p>
        </w:tc>
        <w:tc>
          <w:tcPr>
            <w:tcW w:w="8373" w:type="dxa"/>
          </w:tcPr>
          <w:p w:rsidR="00F85C99" w:rsidRPr="002F6A28" w:rsidP="002F6A28" w14:paraId="5F87E611"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Radio equipment for road and urban rail intelligent transport systems</w:t>
            </w:r>
          </w:p>
        </w:tc>
      </w:tr>
      <w:tr w14:paraId="0F7D4968" w14:textId="77777777" w:rsidTr="00DB13FE">
        <w:tblPrEx>
          <w:tblW w:w="5000" w:type="pct"/>
          <w:tblLayout w:type="fixed"/>
          <w:tblLook w:val="0000"/>
        </w:tblPrEx>
        <w:tc>
          <w:tcPr>
            <w:tcW w:w="607" w:type="dxa"/>
          </w:tcPr>
          <w:p w:rsidR="00F85C99" w:rsidRPr="002F6A28" w:rsidP="002F6A28" w14:paraId="2B2DF966" w14:textId="77777777">
            <w:pPr>
              <w:spacing w:before="120" w:after="120"/>
              <w:jc w:val="left"/>
            </w:pPr>
            <w:r w:rsidRPr="002F6A28">
              <w:rPr>
                <w:b/>
              </w:rPr>
              <w:t>5.</w:t>
            </w:r>
          </w:p>
        </w:tc>
        <w:tc>
          <w:tcPr>
            <w:tcW w:w="8373" w:type="dxa"/>
          </w:tcPr>
          <w:p w:rsidR="00F85C99" w:rsidP="002F6A28" w14:paraId="1DC595CC"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Commission Implementing Decision, amending Commission Decision (EU) 2020/1426, as regards introducing wider frequency channels in the EU-harmonised 5.9 GHz frequency band for safety-related applications of road intelligent transport systems (ITS); (3 page(s), in English), (3 page(s), in English)</w:t>
            </w:r>
          </w:p>
          <w:p w:rsidR="000C3B6C" w:rsidRPr="000C3B6C" w:rsidP="002F6A28" w14:paraId="4010817C"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6A0577" w:rsidRPr="00CE6C29" w:rsidP="002F6A28" w14:paraId="54444BBC" w14:textId="77777777">
            <w:pPr>
              <w:pBdr>
                <w:top w:val="none" w:sz="0" w:space="4" w:color="auto"/>
              </w:pBdr>
              <w:rPr>
                <w:iCs/>
              </w:rPr>
            </w:pPr>
            <w:hyperlink r:id="rId8" w:tgtFrame="_blank" w:history="1">
              <w:r w:rsidRPr="00CE6C29">
                <w:rPr>
                  <w:iCs/>
                  <w:color w:val="0000FF"/>
                  <w:u w:val="single"/>
                </w:rPr>
                <w:t>https://members.wto.org/crnattachments/2026/TBT/EEC/26_01593_00_e.pdf</w:t>
              </w:r>
            </w:hyperlink>
          </w:p>
          <w:p w:rsidR="006A0577" w:rsidRPr="00CE6C29" w:rsidP="002F6A28" w14:paraId="5B1A5565" w14:textId="77777777">
            <w:pPr>
              <w:pBdr>
                <w:bottom w:val="none" w:sz="0" w:space="4" w:color="auto"/>
              </w:pBdr>
              <w:rPr>
                <w:iCs/>
              </w:rPr>
            </w:pPr>
            <w:hyperlink r:id="rId9" w:tgtFrame="_blank" w:history="1">
              <w:r w:rsidRPr="00CE6C29">
                <w:rPr>
                  <w:iCs/>
                  <w:color w:val="0000FF"/>
                  <w:u w:val="single"/>
                </w:rPr>
                <w:t>https://members.wto.org/crnattachments/2026/TBT/EEC/26_01593_01_e.pdf</w:t>
              </w:r>
            </w:hyperlink>
          </w:p>
          <w:p w:rsidR="006A0577" w:rsidRPr="00B46EAD" w:rsidP="002F6A28" w14:paraId="1C4AE553" w14:textId="77777777">
            <w:pPr>
              <w:rPr>
                <w:iCs/>
                <w:lang w:val="fr-FR"/>
              </w:rPr>
            </w:pPr>
            <w:r w:rsidRPr="00B46EAD">
              <w:rPr>
                <w:iCs/>
                <w:lang w:val="fr-FR"/>
              </w:rPr>
              <w:t>European Commission</w:t>
            </w:r>
          </w:p>
          <w:p w:rsidR="006A0577" w:rsidRPr="00B46EAD" w:rsidP="002F6A28" w14:paraId="004C6EA2" w14:textId="77777777">
            <w:pPr>
              <w:rPr>
                <w:iCs/>
                <w:lang w:val="fr-FR"/>
              </w:rPr>
            </w:pPr>
            <w:r w:rsidRPr="00B46EAD">
              <w:rPr>
                <w:iCs/>
                <w:lang w:val="fr-FR"/>
              </w:rPr>
              <w:t>EU-TBT Enquiry Point</w:t>
            </w:r>
          </w:p>
          <w:p w:rsidR="006A0577" w:rsidRPr="00B46EAD" w:rsidP="002F6A28" w14:paraId="0F3CE94A" w14:textId="77777777">
            <w:pPr>
              <w:rPr>
                <w:iCs/>
                <w:lang w:val="pt-BR"/>
              </w:rPr>
            </w:pPr>
            <w:r w:rsidRPr="00B46EAD">
              <w:rPr>
                <w:iCs/>
                <w:lang w:val="pt-BR"/>
              </w:rPr>
              <w:t>Fax: + (32) 2 299 80 43</w:t>
            </w:r>
          </w:p>
          <w:p w:rsidR="006A0577" w:rsidRPr="00B46EAD" w:rsidP="002F6A28" w14:paraId="2ECE6459" w14:textId="77777777">
            <w:pPr>
              <w:rPr>
                <w:iCs/>
                <w:lang w:val="pt-BR"/>
              </w:rPr>
            </w:pPr>
            <w:r w:rsidRPr="00B46EAD">
              <w:rPr>
                <w:iCs/>
                <w:lang w:val="pt-BR"/>
              </w:rPr>
              <w:t xml:space="preserve">E-mail: </w:t>
            </w:r>
            <w:hyperlink r:id="rId6" w:history="1">
              <w:r w:rsidRPr="00B46EAD">
                <w:rPr>
                  <w:iCs/>
                  <w:color w:val="0000FF"/>
                  <w:u w:val="single"/>
                  <w:lang w:val="pt-BR"/>
                </w:rPr>
                <w:t>grow-eu-tbt@ec.europa.eu</w:t>
              </w:r>
            </w:hyperlink>
          </w:p>
          <w:p w:rsidR="006A0577" w:rsidRPr="00CE6C29" w:rsidP="002F6A28" w14:paraId="3EEC6F79" w14:textId="77777777">
            <w:pPr>
              <w:spacing w:after="120"/>
              <w:rPr>
                <w:iCs/>
              </w:rPr>
            </w:pPr>
            <w:r w:rsidRPr="00CE6C29">
              <w:rPr>
                <w:iCs/>
              </w:rPr>
              <w:t xml:space="preserve">The text is available on the Website: </w:t>
            </w:r>
            <w:hyperlink r:id="rId7" w:tgtFrame="_blank" w:history="1">
              <w:r w:rsidRPr="00CE6C29">
                <w:rPr>
                  <w:iCs/>
                  <w:color w:val="0000FF"/>
                  <w:u w:val="single"/>
                </w:rPr>
                <w:t>https://technical-barriers-trade.ec.europa.eu/en/home</w:t>
              </w:r>
            </w:hyperlink>
          </w:p>
        </w:tc>
      </w:tr>
      <w:tr w14:paraId="1DDC96FD" w14:textId="77777777" w:rsidTr="00DB13FE">
        <w:tblPrEx>
          <w:tblW w:w="5000" w:type="pct"/>
          <w:tblLayout w:type="fixed"/>
          <w:tblLook w:val="0000"/>
        </w:tblPrEx>
        <w:tc>
          <w:tcPr>
            <w:tcW w:w="607" w:type="dxa"/>
          </w:tcPr>
          <w:p w:rsidR="00F85C99" w:rsidRPr="002F6A28" w:rsidP="002F6A28" w14:paraId="5475C317" w14:textId="77777777">
            <w:pPr>
              <w:spacing w:before="120" w:after="120"/>
              <w:jc w:val="left"/>
              <w:rPr>
                <w:b/>
              </w:rPr>
            </w:pPr>
            <w:r w:rsidRPr="002F6A28">
              <w:rPr>
                <w:b/>
              </w:rPr>
              <w:t>6.</w:t>
            </w:r>
          </w:p>
        </w:tc>
        <w:tc>
          <w:tcPr>
            <w:tcW w:w="8373" w:type="dxa"/>
          </w:tcPr>
          <w:p w:rsidR="00F85C99" w:rsidRPr="002F6A28" w:rsidP="002F6A28" w14:paraId="44CA3EEB" w14:textId="77777777">
            <w:pPr>
              <w:spacing w:before="120" w:after="120"/>
              <w:rPr>
                <w:b/>
              </w:rPr>
            </w:pPr>
            <w:r w:rsidRPr="002F6A28">
              <w:rPr>
                <w:b/>
              </w:rPr>
              <w:t>Description of content:</w:t>
            </w:r>
            <w:r w:rsidRPr="00C379C8" w:rsidR="00FE448B">
              <w:t xml:space="preserve"> Radio spectrum accessibility to wider channels to safety-related road ITS, in addition to the currently harmonised 10 MHz channels, will allow the implementation of basic and advanced use cases, which provide advantages such as simplified implementation and higher spectrum efficiency, while maintaining a technology neutral approach to spectrum use.</w:t>
            </w:r>
          </w:p>
        </w:tc>
      </w:tr>
      <w:tr w14:paraId="613B6F0B" w14:textId="77777777" w:rsidTr="00DB13FE">
        <w:tblPrEx>
          <w:tblW w:w="5000" w:type="pct"/>
          <w:tblLayout w:type="fixed"/>
          <w:tblLook w:val="0000"/>
        </w:tblPrEx>
        <w:tc>
          <w:tcPr>
            <w:tcW w:w="607" w:type="dxa"/>
          </w:tcPr>
          <w:p w:rsidR="00F85C99" w:rsidRPr="002F6A28" w:rsidP="002F6A28" w14:paraId="329924AE" w14:textId="77777777">
            <w:pPr>
              <w:spacing w:before="120" w:after="120"/>
              <w:jc w:val="left"/>
              <w:rPr>
                <w:b/>
              </w:rPr>
            </w:pPr>
            <w:r w:rsidRPr="002F6A28">
              <w:rPr>
                <w:b/>
              </w:rPr>
              <w:t>7.</w:t>
            </w:r>
          </w:p>
        </w:tc>
        <w:tc>
          <w:tcPr>
            <w:tcW w:w="8373" w:type="dxa"/>
          </w:tcPr>
          <w:p w:rsidR="00F85C99" w:rsidRPr="002F6A28" w:rsidP="002F6A28" w14:paraId="3820E69A" w14:textId="77777777">
            <w:pPr>
              <w:spacing w:before="120" w:after="120"/>
              <w:rPr>
                <w:b/>
              </w:rPr>
            </w:pPr>
            <w:r w:rsidRPr="002F6A28">
              <w:rPr>
                <w:b/>
              </w:rPr>
              <w:t>Objective and rationale, including the nature of urgent problems where applicable:</w:t>
            </w:r>
            <w:r w:rsidRPr="00C379C8" w:rsidR="00EE3A11">
              <w:t xml:space="preserve"> This Decision is addressed to the EU Member States. The purpose of this Decision is to update the harmonised technical conditions defined in Commission Implementing Decision (EU) 2020/1426 with the view to introducing wider frequency </w:t>
            </w:r>
            <w:r w:rsidRPr="00C379C8" w:rsidR="00EE3A11">
              <w:t>channels in the EU-harmonised 5.9 GHz frequency band for safety-related applications of road ITS.; Protection of human health or safety; Quality requirements; Harmonization</w:t>
            </w:r>
          </w:p>
        </w:tc>
      </w:tr>
      <w:tr w14:paraId="3F833811" w14:textId="77777777" w:rsidTr="00DB13FE">
        <w:tblPrEx>
          <w:tblW w:w="5000" w:type="pct"/>
          <w:tblLayout w:type="fixed"/>
          <w:tblLook w:val="0000"/>
        </w:tblPrEx>
        <w:tc>
          <w:tcPr>
            <w:tcW w:w="607" w:type="dxa"/>
          </w:tcPr>
          <w:p w:rsidR="00F85C99" w:rsidRPr="002F6A28" w:rsidP="009E75ED" w14:paraId="401FF5AD" w14:textId="77777777">
            <w:pPr>
              <w:spacing w:before="120" w:after="120"/>
              <w:jc w:val="left"/>
              <w:rPr>
                <w:b/>
              </w:rPr>
            </w:pPr>
            <w:r w:rsidRPr="002F6A28">
              <w:rPr>
                <w:b/>
              </w:rPr>
              <w:t>8.</w:t>
            </w:r>
          </w:p>
        </w:tc>
        <w:tc>
          <w:tcPr>
            <w:tcW w:w="8373" w:type="dxa"/>
          </w:tcPr>
          <w:p w:rsidR="000C3B6C" w:rsidRPr="00EC00D2" w:rsidP="007F13E8" w14:paraId="2520D148" w14:textId="77777777">
            <w:pPr>
              <w:spacing w:before="120" w:after="120"/>
              <w:rPr>
                <w:bCs/>
              </w:rPr>
            </w:pPr>
            <w:r w:rsidRPr="002F6A28">
              <w:rPr>
                <w:b/>
              </w:rPr>
              <w:t>Relevant documents:</w:t>
            </w:r>
            <w:r w:rsidRPr="002F6A28" w:rsidR="00EE3A11">
              <w:t xml:space="preserve"> </w:t>
            </w:r>
          </w:p>
          <w:p w:rsidR="00EE3A11" w:rsidRPr="002F6A28" w:rsidP="007F13E8" w14:paraId="77096C0D" w14:textId="77777777">
            <w:pPr>
              <w:spacing w:before="120" w:after="120"/>
            </w:pPr>
            <w:r w:rsidRPr="002F6A28">
              <w:t>Draft Commission Implementing Decision as mentioned above</w:t>
            </w:r>
          </w:p>
        </w:tc>
      </w:tr>
      <w:tr w14:paraId="7A61EC67" w14:textId="77777777" w:rsidTr="00DB13FE">
        <w:tblPrEx>
          <w:tblW w:w="5000" w:type="pct"/>
          <w:tblLayout w:type="fixed"/>
          <w:tblLook w:val="0000"/>
        </w:tblPrEx>
        <w:tc>
          <w:tcPr>
            <w:tcW w:w="607" w:type="dxa"/>
          </w:tcPr>
          <w:p w:rsidR="00EE3A11" w:rsidRPr="002F6A28" w:rsidP="002F6A28" w14:paraId="280ABC12" w14:textId="77777777">
            <w:pPr>
              <w:spacing w:before="120" w:after="120"/>
              <w:jc w:val="left"/>
              <w:rPr>
                <w:b/>
              </w:rPr>
            </w:pPr>
            <w:r w:rsidRPr="002F6A28">
              <w:rPr>
                <w:b/>
              </w:rPr>
              <w:t>9.</w:t>
            </w:r>
          </w:p>
        </w:tc>
        <w:tc>
          <w:tcPr>
            <w:tcW w:w="8373" w:type="dxa"/>
          </w:tcPr>
          <w:p w:rsidR="00EE3A11" w:rsidRPr="002F6A28" w:rsidP="008953C4" w14:paraId="3EDDB47D" w14:textId="77777777">
            <w:pPr>
              <w:spacing w:before="120" w:after="120"/>
            </w:pPr>
            <w:r w:rsidRPr="002F6A28">
              <w:rPr>
                <w:b/>
              </w:rPr>
              <w:t>Proposed date of adoption:</w:t>
            </w:r>
            <w:r w:rsidRPr="00C379C8">
              <w:t xml:space="preserve"> May 2026</w:t>
            </w:r>
          </w:p>
          <w:p w:rsidR="00EE3A11" w:rsidRPr="002F6A28" w:rsidP="008953C4" w14:paraId="5A61F0DB" w14:textId="77777777">
            <w:pPr>
              <w:spacing w:after="120"/>
            </w:pPr>
            <w:r w:rsidRPr="002F6A28">
              <w:rPr>
                <w:b/>
              </w:rPr>
              <w:t>Proposed date of entry into force:</w:t>
            </w:r>
            <w:r w:rsidRPr="00C379C8">
              <w:t xml:space="preserve"> May 2026</w:t>
            </w:r>
          </w:p>
        </w:tc>
      </w:tr>
      <w:tr w14:paraId="7B7FCBBB" w14:textId="77777777" w:rsidTr="00DB13FE">
        <w:tblPrEx>
          <w:tblW w:w="5000" w:type="pct"/>
          <w:tblLayout w:type="fixed"/>
          <w:tblLook w:val="0000"/>
        </w:tblPrEx>
        <w:tc>
          <w:tcPr>
            <w:tcW w:w="607" w:type="dxa"/>
            <w:tcBorders>
              <w:bottom w:val="double" w:sz="4" w:space="0" w:color="auto"/>
            </w:tcBorders>
          </w:tcPr>
          <w:p w:rsidR="00F85C99" w:rsidRPr="002F6A28" w:rsidP="002F6A28" w14:paraId="19B72C5F"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32E0338"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73E327E" w14:textId="77777777">
            <w:pPr>
              <w:spacing w:before="120" w:after="120"/>
              <w:rPr>
                <w:bCs/>
              </w:rPr>
            </w:pPr>
            <w:r w:rsidRPr="002F6A28">
              <w:rPr>
                <w:b/>
              </w:rPr>
              <w:t>Final date for comments:</w:t>
            </w:r>
            <w:r w:rsidRPr="00C379C8" w:rsidR="00EE3A11">
              <w:t xml:space="preserve"> 22 May 2026</w:t>
            </w:r>
          </w:p>
          <w:p w:rsidR="000C3B6C" w:rsidRPr="00E3324D" w:rsidP="000C3B6C" w14:paraId="6823D99F"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42609E66"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B46EAD" w:rsidP="000C3B6C" w14:paraId="0FA98FA4" w14:textId="77777777">
            <w:pPr>
              <w:rPr>
                <w:lang w:val="fr-FR"/>
              </w:rPr>
            </w:pPr>
            <w:r w:rsidRPr="00B46EAD">
              <w:rPr>
                <w:lang w:val="fr-FR"/>
              </w:rPr>
              <w:t>European Commission,</w:t>
            </w:r>
          </w:p>
          <w:p w:rsidR="00CE6C29" w:rsidRPr="00B46EAD" w:rsidP="000C3B6C" w14:paraId="76F83F39" w14:textId="77777777">
            <w:pPr>
              <w:rPr>
                <w:lang w:val="fr-FR"/>
              </w:rPr>
            </w:pPr>
            <w:r w:rsidRPr="00B46EAD">
              <w:rPr>
                <w:lang w:val="fr-FR"/>
              </w:rPr>
              <w:t>EU-TBT Enquiry Point,</w:t>
            </w:r>
          </w:p>
          <w:p w:rsidR="00CE6C29" w:rsidRPr="00B46EAD" w:rsidP="000C3B6C" w14:paraId="2C9E53D6" w14:textId="77777777">
            <w:pPr>
              <w:rPr>
                <w:lang w:val="pt-BR"/>
              </w:rPr>
            </w:pPr>
            <w:r w:rsidRPr="00B46EAD">
              <w:rPr>
                <w:lang w:val="pt-BR"/>
              </w:rPr>
              <w:t>Fax: + (32) 2 299 80 43,</w:t>
            </w:r>
          </w:p>
          <w:p w:rsidR="00CE6C29" w:rsidRPr="00B46EAD" w:rsidP="000C3B6C" w14:paraId="51030265" w14:textId="77777777">
            <w:pPr>
              <w:spacing w:after="120"/>
              <w:rPr>
                <w:lang w:val="pt-BR"/>
              </w:rPr>
            </w:pPr>
            <w:r w:rsidRPr="00B46EAD">
              <w:rPr>
                <w:lang w:val="pt-BR"/>
              </w:rPr>
              <w:t xml:space="preserve">E-mail: </w:t>
            </w:r>
            <w:hyperlink r:id="rId6" w:history="1">
              <w:r w:rsidRPr="00B46EAD">
                <w:rPr>
                  <w:color w:val="0000FF"/>
                  <w:u w:val="single"/>
                  <w:lang w:val="pt-BR"/>
                </w:rPr>
                <w:t>grow-eu-tbt@ec.europa.eu</w:t>
              </w:r>
            </w:hyperlink>
          </w:p>
        </w:tc>
      </w:tr>
    </w:tbl>
    <w:p w:rsidR="00EE3A11" w:rsidRPr="00B46EAD" w:rsidP="00887259" w14:paraId="70B7CC7A" w14:textId="77777777">
      <w:pPr>
        <w:jc w:val="center"/>
        <w:rPr>
          <w:lang w:val="pt-BR"/>
        </w:rP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7CC31E2"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9FDD5C6"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15C0019"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03266FA" w14:textId="77777777">
    <w:pPr>
      <w:pStyle w:val="Header"/>
      <w:pBdr>
        <w:bottom w:val="single" w:sz="4" w:space="1" w:color="auto"/>
      </w:pBdr>
      <w:tabs>
        <w:tab w:val="clear" w:pos="4513"/>
        <w:tab w:val="clear" w:pos="9027"/>
      </w:tabs>
      <w:jc w:val="center"/>
    </w:pPr>
    <w:r w:rsidRPr="002F6A28">
      <w:t>tbtSymbol</w:t>
    </w:r>
  </w:p>
  <w:p w:rsidR="009239F7" w:rsidRPr="002F6A28" w:rsidP="009239F7" w14:paraId="48A54123" w14:textId="77777777">
    <w:pPr>
      <w:pStyle w:val="Header"/>
      <w:pBdr>
        <w:bottom w:val="single" w:sz="4" w:space="1" w:color="auto"/>
      </w:pBdr>
      <w:tabs>
        <w:tab w:val="clear" w:pos="4513"/>
        <w:tab w:val="clear" w:pos="9027"/>
      </w:tabs>
      <w:jc w:val="center"/>
    </w:pPr>
  </w:p>
  <w:p w:rsidR="009239F7" w:rsidRPr="002F6A28" w:rsidP="009239F7" w14:paraId="06C0BE0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B46ABA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6811E49" w14:textId="77777777">
    <w:pPr>
      <w:pStyle w:val="Header"/>
      <w:pBdr>
        <w:bottom w:val="single" w:sz="4" w:space="1" w:color="auto"/>
      </w:pBdr>
      <w:tabs>
        <w:tab w:val="clear" w:pos="4513"/>
        <w:tab w:val="clear" w:pos="9027"/>
      </w:tabs>
      <w:jc w:val="center"/>
    </w:pPr>
    <w:bookmarkStart w:id="0" w:name="spsSymbolHeader"/>
    <w:r w:rsidRPr="002F6A28">
      <w:t>G/TBT/N/EU/1198</w:t>
    </w:r>
    <w:bookmarkEnd w:id="0"/>
  </w:p>
  <w:p w:rsidR="009239F7" w:rsidRPr="002F6A28" w:rsidP="009239F7" w14:paraId="6273BA52" w14:textId="77777777">
    <w:pPr>
      <w:pStyle w:val="Header"/>
      <w:pBdr>
        <w:bottom w:val="single" w:sz="4" w:space="1" w:color="auto"/>
      </w:pBdr>
      <w:tabs>
        <w:tab w:val="clear" w:pos="4513"/>
        <w:tab w:val="clear" w:pos="9027"/>
      </w:tabs>
      <w:jc w:val="center"/>
    </w:pPr>
  </w:p>
  <w:p w:rsidR="009239F7" w:rsidRPr="002F6A28" w:rsidP="009239F7" w14:paraId="0CBFD9E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716F49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6CB326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1D9B16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7774CD3" w14:textId="77777777">
          <w:pPr>
            <w:jc w:val="right"/>
            <w:rPr>
              <w:b/>
              <w:color w:val="FF0000"/>
              <w:szCs w:val="16"/>
            </w:rPr>
          </w:pPr>
        </w:p>
      </w:tc>
    </w:tr>
    <w:bookmarkEnd w:id="1"/>
    <w:tr w14:paraId="6FF212F6"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C58E3D9"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929B42E" w14:textId="77777777">
          <w:pPr>
            <w:jc w:val="right"/>
            <w:rPr>
              <w:b/>
              <w:szCs w:val="16"/>
            </w:rPr>
          </w:pPr>
        </w:p>
      </w:tc>
    </w:tr>
    <w:tr w14:paraId="1921A5EC"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4CE67CC"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D70BD78" w14:textId="77777777">
          <w:pPr>
            <w:jc w:val="right"/>
            <w:rPr>
              <w:b/>
              <w:szCs w:val="16"/>
            </w:rPr>
          </w:pPr>
          <w:bookmarkStart w:id="2" w:name="bmkSymbols"/>
          <w:r w:rsidRPr="002F6A28">
            <w:rPr>
              <w:b/>
              <w:szCs w:val="16"/>
            </w:rPr>
            <w:t>G/TBT/N/EU/1198</w:t>
          </w:r>
          <w:bookmarkEnd w:id="2"/>
        </w:p>
      </w:tc>
    </w:tr>
    <w:tr w14:paraId="0EBE5A69"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AE715FE" w14:textId="77777777"/>
      </w:tc>
      <w:tc>
        <w:tcPr>
          <w:tcW w:w="5448" w:type="dxa"/>
          <w:gridSpan w:val="2"/>
          <w:shd w:val="clear" w:color="auto" w:fill="FFFFFF"/>
          <w:tcMar>
            <w:left w:w="108" w:type="dxa"/>
            <w:right w:w="108" w:type="dxa"/>
          </w:tcMar>
          <w:vAlign w:val="center"/>
        </w:tcPr>
        <w:p w:rsidR="00ED54E0" w:rsidRPr="009239F7" w:rsidP="00B801E9" w14:paraId="4E438125" w14:textId="77777777">
          <w:pPr>
            <w:jc w:val="right"/>
            <w:rPr>
              <w:szCs w:val="16"/>
            </w:rPr>
          </w:pPr>
          <w:bookmarkStart w:id="3" w:name="spsDateDistribution"/>
          <w:bookmarkStart w:id="4" w:name="bmkDate"/>
          <w:r w:rsidRPr="009239F7">
            <w:rPr>
              <w:szCs w:val="16"/>
            </w:rPr>
            <w:t>23 March 2026</w:t>
          </w:r>
          <w:bookmarkEnd w:id="3"/>
          <w:bookmarkEnd w:id="4"/>
        </w:p>
      </w:tc>
    </w:tr>
    <w:tr w14:paraId="6B01A84B"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79F2C30" w14:textId="77777777">
          <w:pPr>
            <w:jc w:val="left"/>
            <w:rPr>
              <w:b/>
            </w:rPr>
          </w:pPr>
          <w:bookmarkStart w:id="5" w:name="bmkSerial"/>
          <w:r>
            <w:rPr>
              <w:rFonts w:ascii="Verdana" w:eastAsia="Verdana" w:hAnsi="Verdana" w:cs="Verdana"/>
              <w:b w:val="0"/>
              <w:color w:val="FF0000"/>
              <w:sz w:val="18"/>
            </w:rPr>
            <w:t>(26-2296)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06EF032"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E5366AA"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9A24872"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1C2195A"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09660D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87274954">
    <w:abstractNumId w:val="9"/>
  </w:num>
  <w:num w:numId="2" w16cid:durableId="1429883663">
    <w:abstractNumId w:val="7"/>
  </w:num>
  <w:num w:numId="3" w16cid:durableId="941645390">
    <w:abstractNumId w:val="6"/>
  </w:num>
  <w:num w:numId="4" w16cid:durableId="1719893317">
    <w:abstractNumId w:val="5"/>
  </w:num>
  <w:num w:numId="5" w16cid:durableId="2011448614">
    <w:abstractNumId w:val="4"/>
  </w:num>
  <w:num w:numId="6" w16cid:durableId="2038432710">
    <w:abstractNumId w:val="12"/>
  </w:num>
  <w:num w:numId="7" w16cid:durableId="640966366">
    <w:abstractNumId w:val="11"/>
  </w:num>
  <w:num w:numId="8" w16cid:durableId="238635322">
    <w:abstractNumId w:val="10"/>
  </w:num>
  <w:num w:numId="9" w16cid:durableId="4387955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28513969">
    <w:abstractNumId w:val="13"/>
  </w:num>
  <w:num w:numId="11" w16cid:durableId="975063681">
    <w:abstractNumId w:val="8"/>
  </w:num>
  <w:num w:numId="12" w16cid:durableId="1204635258">
    <w:abstractNumId w:val="3"/>
  </w:num>
  <w:num w:numId="13" w16cid:durableId="1158765628">
    <w:abstractNumId w:val="2"/>
  </w:num>
  <w:num w:numId="14" w16cid:durableId="855464763">
    <w:abstractNumId w:val="1"/>
  </w:num>
  <w:num w:numId="15" w16cid:durableId="18976662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098C"/>
    <w:rsid w:val="00643C1F"/>
    <w:rsid w:val="00655881"/>
    <w:rsid w:val="0066043C"/>
    <w:rsid w:val="006607BC"/>
    <w:rsid w:val="00672511"/>
    <w:rsid w:val="00674CCD"/>
    <w:rsid w:val="00682D50"/>
    <w:rsid w:val="006845EE"/>
    <w:rsid w:val="0069259F"/>
    <w:rsid w:val="00696B74"/>
    <w:rsid w:val="006A0577"/>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46EAD"/>
    <w:rsid w:val="00B51761"/>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70C12"/>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576C1"/>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3F9BBF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grow-eu-tbt@ec.europa.eu" TargetMode="External" /><Relationship Id="rId7" Type="http://schemas.openxmlformats.org/officeDocument/2006/relationships/hyperlink" Target="https://technical-barriers-trade.ec.europa.eu/en/home" TargetMode="External" /><Relationship Id="rId8" Type="http://schemas.openxmlformats.org/officeDocument/2006/relationships/hyperlink" Target="https://members.wto.org/crnattachments/2026/TBT/EEC/26_01593_00_e.pdf" TargetMode="External" /><Relationship Id="rId9" Type="http://schemas.openxmlformats.org/officeDocument/2006/relationships/hyperlink" Target="https://members.wto.org/crnattachments/2026/TBT/EEC/26_01593_01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60DAEA-DAD9-45E7-8277-1CBA2C978AEA}">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500</Words>
  <Characters>2850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Carter-Johnson, Victoria</cp:lastModifiedBy>
  <cp:revision>3</cp:revision>
  <dcterms:created xsi:type="dcterms:W3CDTF">2026-03-23T08:35:00Z</dcterms:created>
  <dcterms:modified xsi:type="dcterms:W3CDTF">2026-03-23T08:39:00Z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PUBLIC</vt:lpwstr>
  </property>
</Properties>
</file>