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736015" w14:textId="77777777">
      <w:pPr>
        <w:pStyle w:val="Title"/>
        <w:rPr>
          <w:caps w:val="0"/>
          <w:kern w:val="0"/>
        </w:rPr>
      </w:pPr>
      <w:r w:rsidRPr="002F6A28">
        <w:rPr>
          <w:caps w:val="0"/>
          <w:kern w:val="0"/>
        </w:rPr>
        <w:t>NOTIFICATION</w:t>
      </w:r>
    </w:p>
    <w:p w:rsidR="009239F7" w:rsidRPr="002F6A28" w:rsidP="002F6A28" w14:paraId="3A39ED41" w14:textId="77777777">
      <w:pPr>
        <w:jc w:val="center"/>
      </w:pPr>
      <w:r w:rsidRPr="002F6A28">
        <w:t>The following notification is being circulated in accordance with Article 10.6</w:t>
      </w:r>
    </w:p>
    <w:p w:rsidR="009239F7" w:rsidRPr="002F6A28" w:rsidP="002F6A28" w14:paraId="5B4FB87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A1C0DE3" w14:textId="77777777" w:rsidTr="00DB13FE">
        <w:tblPrEx>
          <w:tblW w:w="5000" w:type="pct"/>
          <w:tblLayout w:type="fixed"/>
          <w:tblLook w:val="0000"/>
        </w:tblPrEx>
        <w:tc>
          <w:tcPr>
            <w:tcW w:w="607" w:type="dxa"/>
            <w:tcBorders>
              <w:top w:val="double" w:sz="4" w:space="0" w:color="auto"/>
            </w:tcBorders>
          </w:tcPr>
          <w:p w:rsidR="00F85C99" w:rsidRPr="002F6A28" w:rsidP="002F6A28" w14:paraId="1C64B5F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EA5FE40" w14:textId="77777777">
            <w:pPr>
              <w:spacing w:before="120" w:after="120"/>
            </w:pPr>
            <w:r w:rsidRPr="002F6A28">
              <w:rPr>
                <w:b/>
              </w:rPr>
              <w:t>Notifying Member:</w:t>
            </w:r>
            <w:r w:rsidRPr="00C92678" w:rsidR="00EE3A11">
              <w:t xml:space="preserve"> </w:t>
            </w:r>
            <w:r w:rsidRPr="00C92678" w:rsidR="00EE3A11">
              <w:rPr>
                <w:u w:val="single"/>
              </w:rPr>
              <w:t>REPUBLIC OF MOLDOVA</w:t>
            </w:r>
          </w:p>
          <w:p w:rsidR="00F85C99" w:rsidRPr="002F6A28" w:rsidP="002F6A28" w14:paraId="2117D39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32A9BF" w14:textId="77777777" w:rsidTr="00DB13FE">
        <w:tblPrEx>
          <w:tblW w:w="5000" w:type="pct"/>
          <w:tblLayout w:type="fixed"/>
          <w:tblLook w:val="0000"/>
        </w:tblPrEx>
        <w:tc>
          <w:tcPr>
            <w:tcW w:w="607" w:type="dxa"/>
          </w:tcPr>
          <w:p w:rsidR="00F85C99" w:rsidRPr="002F6A28" w:rsidP="002F6A28" w14:paraId="114D7763" w14:textId="77777777">
            <w:pPr>
              <w:spacing w:before="120" w:after="120"/>
              <w:jc w:val="left"/>
            </w:pPr>
            <w:r w:rsidRPr="002F6A28">
              <w:rPr>
                <w:b/>
              </w:rPr>
              <w:t>2.</w:t>
            </w:r>
          </w:p>
        </w:tc>
        <w:tc>
          <w:tcPr>
            <w:tcW w:w="8373" w:type="dxa"/>
          </w:tcPr>
          <w:p w:rsidR="00F85C99" w:rsidRPr="002F6A28" w:rsidP="000C3B6C" w14:paraId="63E9D419" w14:textId="77777777">
            <w:pPr>
              <w:spacing w:before="120" w:after="120"/>
            </w:pPr>
            <w:r w:rsidRPr="002F6A28">
              <w:rPr>
                <w:b/>
              </w:rPr>
              <w:t>Agency responsible:</w:t>
            </w:r>
            <w:r w:rsidRPr="00C379C8" w:rsidR="00EE3A11">
              <w:t xml:space="preserve"> </w:t>
            </w:r>
          </w:p>
          <w:p w:rsidR="00EE3A11" w:rsidRPr="00C379C8" w:rsidP="000C3B6C" w14:paraId="1C7AB9B2" w14:textId="77777777">
            <w:pPr>
              <w:spacing w:after="120"/>
            </w:pPr>
            <w:r w:rsidRPr="00C379C8">
              <w:t>National Food Safety Agency</w:t>
            </w:r>
          </w:p>
        </w:tc>
      </w:tr>
      <w:tr w14:paraId="5A546D10" w14:textId="77777777" w:rsidTr="00DB13FE">
        <w:tblPrEx>
          <w:tblW w:w="5000" w:type="pct"/>
          <w:tblLayout w:type="fixed"/>
          <w:tblLook w:val="0000"/>
        </w:tblPrEx>
        <w:tc>
          <w:tcPr>
            <w:tcW w:w="607" w:type="dxa"/>
          </w:tcPr>
          <w:p w:rsidR="00F85C99" w:rsidRPr="002F6A28" w:rsidP="002F6A28" w14:paraId="51A6D42F" w14:textId="77777777">
            <w:pPr>
              <w:spacing w:before="120" w:after="120"/>
              <w:jc w:val="left"/>
              <w:rPr>
                <w:b/>
              </w:rPr>
            </w:pPr>
            <w:r w:rsidRPr="002F6A28">
              <w:rPr>
                <w:b/>
              </w:rPr>
              <w:t>3.</w:t>
            </w:r>
          </w:p>
        </w:tc>
        <w:tc>
          <w:tcPr>
            <w:tcW w:w="8373" w:type="dxa"/>
          </w:tcPr>
          <w:p w:rsidR="00F85C99" w:rsidRPr="0058336F" w:rsidP="002F6A28" w14:paraId="0826FA1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FEF434F" w14:textId="77777777" w:rsidTr="00DB13FE">
        <w:tblPrEx>
          <w:tblW w:w="5000" w:type="pct"/>
          <w:tblLayout w:type="fixed"/>
          <w:tblLook w:val="0000"/>
        </w:tblPrEx>
        <w:tc>
          <w:tcPr>
            <w:tcW w:w="607" w:type="dxa"/>
          </w:tcPr>
          <w:p w:rsidR="00F85C99" w:rsidRPr="002F6A28" w:rsidP="002F6A28" w14:paraId="73E8E78F" w14:textId="77777777">
            <w:pPr>
              <w:spacing w:before="120" w:after="120"/>
              <w:jc w:val="left"/>
            </w:pPr>
            <w:r w:rsidRPr="002F6A28">
              <w:rPr>
                <w:b/>
              </w:rPr>
              <w:t>4.</w:t>
            </w:r>
          </w:p>
        </w:tc>
        <w:tc>
          <w:tcPr>
            <w:tcW w:w="8373" w:type="dxa"/>
          </w:tcPr>
          <w:p w:rsidR="00F85C99" w:rsidRPr="002F6A28" w:rsidP="002F6A28" w14:paraId="4908569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Other: (HS code(s): 22029); Beer made from malt. (HS code(s): 2203); Other fermented beverages (for example, cider, perry, mead, saké); mixtures of fermented beverages and mixtures of fermented beverages and non-alcoholic beverages, not elsewhere specified or included. (HS code(s): 2206), in particular Non-alcoholic beer (HS: 2202 9100), Beer made from malt (HS: 2203 00), Mixed beverages of beer and other beverages classified in this chapter (HS: 2206 00 391, 2206 00 591, 2206 00 891)</w:t>
            </w:r>
          </w:p>
        </w:tc>
      </w:tr>
      <w:tr w14:paraId="3272A5D3" w14:textId="77777777" w:rsidTr="00DB13FE">
        <w:tblPrEx>
          <w:tblW w:w="5000" w:type="pct"/>
          <w:tblLayout w:type="fixed"/>
          <w:tblLook w:val="0000"/>
        </w:tblPrEx>
        <w:tc>
          <w:tcPr>
            <w:tcW w:w="607" w:type="dxa"/>
          </w:tcPr>
          <w:p w:rsidR="00F85C99" w:rsidRPr="002F6A28" w:rsidP="002F6A28" w14:paraId="78F62714" w14:textId="77777777">
            <w:pPr>
              <w:spacing w:before="120" w:after="120"/>
              <w:jc w:val="left"/>
            </w:pPr>
            <w:r w:rsidRPr="002F6A28">
              <w:rPr>
                <w:b/>
              </w:rPr>
              <w:t>5.</w:t>
            </w:r>
          </w:p>
        </w:tc>
        <w:tc>
          <w:tcPr>
            <w:tcW w:w="8373" w:type="dxa"/>
          </w:tcPr>
          <w:p w:rsidR="00F85C99" w:rsidP="002F6A28" w14:paraId="1646345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Government Decision No. 225 of 23 April 2025 approving the Regulation on beer and beer-based beverages</w:t>
            </w:r>
          </w:p>
          <w:p w:rsidR="000C3B6C" w:rsidRPr="000C3B6C" w:rsidP="002F6A28" w14:paraId="1E537E4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803FE" w:rsidRPr="00CE6C29" w:rsidP="002F6A28" w14:paraId="041FF68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https://members.wto.org/crnattachments/2026/TBT/MDA/26_01569_00_x.pdf</w:t>
              </w:r>
            </w:hyperlink>
          </w:p>
          <w:p w:rsidR="00B803FE" w:rsidRPr="00CE6C29" w:rsidP="002F6A28" w14:paraId="59419499" w14:textId="77777777">
            <w:pPr>
              <w:rPr>
                <w:iCs/>
              </w:rPr>
            </w:pPr>
            <w:hyperlink r:id="rId7" w:tgtFrame="_blank" w:history="1">
              <w:r w:rsidRPr="00CE6C29">
                <w:rPr>
                  <w:iCs/>
                  <w:color w:val="0000FF"/>
                  <w:u w:val="single"/>
                </w:rPr>
                <w:t>https://www.legis.md/cautare/getResults?doc_id=148202&amp;lang=ro</w:t>
              </w:r>
            </w:hyperlink>
          </w:p>
          <w:p w:rsidR="009E69C8" w:rsidP="002F6A28" w14:paraId="4B0334B6" w14:textId="77777777">
            <w:pPr>
              <w:rPr>
                <w:iCs/>
              </w:rPr>
            </w:pPr>
          </w:p>
          <w:p w:rsidR="00B803FE" w:rsidRPr="00CE6C29" w:rsidP="002F6A28" w14:paraId="43EE9F94" w14:textId="7D94A823">
            <w:pPr>
              <w:rPr>
                <w:iCs/>
              </w:rPr>
            </w:pPr>
            <w:r w:rsidRPr="00CE6C29">
              <w:rPr>
                <w:iCs/>
              </w:rPr>
              <w:t>Mrs. Diana Gherman,</w:t>
            </w:r>
          </w:p>
          <w:p w:rsidR="00B803FE" w:rsidRPr="00CE6C29" w:rsidP="002F6A28" w14:paraId="346CBD1E" w14:textId="77777777">
            <w:pPr>
              <w:rPr>
                <w:iCs/>
              </w:rPr>
            </w:pPr>
            <w:r w:rsidRPr="00CE6C29">
              <w:rPr>
                <w:iCs/>
              </w:rPr>
              <w:t>Head of International Relations and European Integration Department</w:t>
            </w:r>
          </w:p>
          <w:p w:rsidR="00B803FE" w:rsidRPr="00CE6C29" w:rsidP="002F6A28" w14:paraId="4AA00542" w14:textId="77777777">
            <w:pPr>
              <w:rPr>
                <w:iCs/>
              </w:rPr>
            </w:pPr>
            <w:r w:rsidRPr="00CE6C29">
              <w:rPr>
                <w:iCs/>
              </w:rPr>
              <w:t>National Food Safety Agency of the Republic of Moldova</w:t>
            </w:r>
          </w:p>
          <w:p w:rsidR="00B803FE" w:rsidRPr="009E69C8" w:rsidP="002F6A28" w14:paraId="77F69B40" w14:textId="77777777">
            <w:pPr>
              <w:rPr>
                <w:iCs/>
                <w:lang w:val="fr-CH"/>
              </w:rPr>
            </w:pPr>
            <w:r w:rsidRPr="009E69C8">
              <w:rPr>
                <w:iCs/>
                <w:lang w:val="fr-CH"/>
              </w:rPr>
              <w:t xml:space="preserve">E-mail: </w:t>
            </w:r>
            <w:hyperlink r:id="rId8" w:history="1">
              <w:r w:rsidRPr="009E69C8">
                <w:rPr>
                  <w:iCs/>
                  <w:color w:val="0000FF"/>
                  <w:u w:val="single"/>
                  <w:lang w:val="fr-CH"/>
                </w:rPr>
                <w:t>diana.gherman@ansa.gov.md</w:t>
              </w:r>
            </w:hyperlink>
            <w:r w:rsidRPr="009E69C8">
              <w:rPr>
                <w:iCs/>
                <w:lang w:val="fr-CH"/>
              </w:rPr>
              <w:t xml:space="preserve">, </w:t>
            </w:r>
            <w:hyperlink r:id="rId9" w:history="1">
              <w:r w:rsidRPr="009E69C8">
                <w:rPr>
                  <w:iCs/>
                  <w:color w:val="0000FF"/>
                  <w:u w:val="single"/>
                  <w:lang w:val="fr-CH"/>
                </w:rPr>
                <w:t>notificari.omc@ansa.gov.md</w:t>
              </w:r>
            </w:hyperlink>
          </w:p>
          <w:p w:rsidR="00B803FE" w:rsidRPr="009E69C8" w:rsidP="002F6A28" w14:paraId="4AAEE421" w14:textId="77777777">
            <w:pPr>
              <w:spacing w:after="120"/>
              <w:rPr>
                <w:iCs/>
                <w:lang w:val="fr-CH"/>
              </w:rPr>
            </w:pPr>
            <w:r w:rsidRPr="009E69C8">
              <w:rPr>
                <w:iCs/>
                <w:lang w:val="fr-CH"/>
              </w:rPr>
              <w:t>Phone: (+373 22) 29 47 09, Mob: +373 69251405</w:t>
            </w:r>
          </w:p>
        </w:tc>
      </w:tr>
      <w:tr w14:paraId="12DD0B0A" w14:textId="77777777" w:rsidTr="00DB13FE">
        <w:tblPrEx>
          <w:tblW w:w="5000" w:type="pct"/>
          <w:tblLayout w:type="fixed"/>
          <w:tblLook w:val="0000"/>
        </w:tblPrEx>
        <w:tc>
          <w:tcPr>
            <w:tcW w:w="607" w:type="dxa"/>
          </w:tcPr>
          <w:p w:rsidR="00F85C99" w:rsidRPr="002F6A28" w:rsidP="002F6A28" w14:paraId="73504F57" w14:textId="77777777">
            <w:pPr>
              <w:spacing w:before="120" w:after="120"/>
              <w:jc w:val="left"/>
              <w:rPr>
                <w:b/>
              </w:rPr>
            </w:pPr>
            <w:r w:rsidRPr="002F6A28">
              <w:rPr>
                <w:b/>
              </w:rPr>
              <w:t>6.</w:t>
            </w:r>
          </w:p>
        </w:tc>
        <w:tc>
          <w:tcPr>
            <w:tcW w:w="8373" w:type="dxa"/>
          </w:tcPr>
          <w:p w:rsidR="00F85C99" w:rsidRPr="002F6A28" w:rsidP="002F6A28" w14:paraId="6B00A594" w14:textId="77777777">
            <w:pPr>
              <w:spacing w:before="120" w:after="120"/>
              <w:rPr>
                <w:b/>
              </w:rPr>
            </w:pPr>
            <w:r w:rsidRPr="002F6A28">
              <w:rPr>
                <w:b/>
              </w:rPr>
              <w:t>Description of content:</w:t>
            </w:r>
            <w:r w:rsidRPr="00C379C8" w:rsidR="00FE448B">
              <w:t xml:space="preserve"> The Regulation on beer and beer-based beverages establishes specific rules on the production, packaging, labelling, and marketing, as well as quality and safety requirements for beer and beer-based beverages.</w:t>
            </w:r>
          </w:p>
        </w:tc>
      </w:tr>
      <w:tr w14:paraId="397CE738" w14:textId="77777777" w:rsidTr="00DB13FE">
        <w:tblPrEx>
          <w:tblW w:w="5000" w:type="pct"/>
          <w:tblLayout w:type="fixed"/>
          <w:tblLook w:val="0000"/>
        </w:tblPrEx>
        <w:tc>
          <w:tcPr>
            <w:tcW w:w="607" w:type="dxa"/>
          </w:tcPr>
          <w:p w:rsidR="00F85C99" w:rsidRPr="002F6A28" w:rsidP="002F6A28" w14:paraId="44FD443E" w14:textId="77777777">
            <w:pPr>
              <w:spacing w:before="120" w:after="120"/>
              <w:jc w:val="left"/>
              <w:rPr>
                <w:b/>
              </w:rPr>
            </w:pPr>
            <w:r w:rsidRPr="002F6A28">
              <w:rPr>
                <w:b/>
              </w:rPr>
              <w:t>7.</w:t>
            </w:r>
          </w:p>
        </w:tc>
        <w:tc>
          <w:tcPr>
            <w:tcW w:w="8373" w:type="dxa"/>
          </w:tcPr>
          <w:p w:rsidR="00F85C99" w:rsidRPr="002F6A28" w:rsidP="002F6A28" w14:paraId="432FCE8C" w14:textId="77777777">
            <w:pPr>
              <w:spacing w:before="120" w:after="120"/>
              <w:rPr>
                <w:b/>
              </w:rPr>
            </w:pPr>
            <w:r w:rsidRPr="002F6A28">
              <w:rPr>
                <w:b/>
              </w:rPr>
              <w:t>Objective and rationale, including the nature of urgent problems where applicable:</w:t>
            </w:r>
            <w:r w:rsidRPr="00C379C8" w:rsidR="00EE3A11">
              <w:t xml:space="preserve"> Economic operators are required to ensure the quality and safety of products throughout the entire food chain. Product safety shall be achieved and monitored through food safety management systems and procedures based on the principles of risk analysis and the establishment of critical control points (HACCP). These systems shall be implemented using methods that ensure the systematic prevention of potential hazards and provide information enabling the identification of the company, the product batch, the </w:t>
            </w:r>
            <w:r w:rsidRPr="00C379C8" w:rsidR="00EE3A11">
              <w:t>date of manufacture (bottling), the quantity, category and quality of the products, as well as the equipment, production process and labelling.</w:t>
            </w:r>
          </w:p>
          <w:p w:rsidR="00EE3A11" w:rsidRPr="00C379C8" w:rsidP="002F6A28" w14:paraId="1C13AA67" w14:textId="77777777">
            <w:pPr>
              <w:spacing w:before="120" w:after="120"/>
            </w:pPr>
            <w:r w:rsidRPr="00C379C8">
              <w:t>Labels and packaging held by producers prior to the entry into force of this Decision may be used for the labelling of beer and beer-based beverages until 31 December 2026. The respective production may be placed on the market until stocks are exhausted, but no later than 31 August 2027.; Consumer information, labelling; Protection of human health or safety; Quality requirements</w:t>
            </w:r>
          </w:p>
        </w:tc>
      </w:tr>
      <w:tr w14:paraId="23FD6519" w14:textId="77777777" w:rsidTr="00DB13FE">
        <w:tblPrEx>
          <w:tblW w:w="5000" w:type="pct"/>
          <w:tblLayout w:type="fixed"/>
          <w:tblLook w:val="0000"/>
        </w:tblPrEx>
        <w:tc>
          <w:tcPr>
            <w:tcW w:w="607" w:type="dxa"/>
          </w:tcPr>
          <w:p w:rsidR="00F85C99" w:rsidRPr="002F6A28" w:rsidP="009E75ED" w14:paraId="07BF12DC" w14:textId="77777777">
            <w:pPr>
              <w:spacing w:before="120" w:after="120"/>
              <w:jc w:val="left"/>
              <w:rPr>
                <w:b/>
              </w:rPr>
            </w:pPr>
            <w:r w:rsidRPr="002F6A28">
              <w:rPr>
                <w:b/>
              </w:rPr>
              <w:t>8.</w:t>
            </w:r>
          </w:p>
        </w:tc>
        <w:tc>
          <w:tcPr>
            <w:tcW w:w="8373" w:type="dxa"/>
          </w:tcPr>
          <w:p w:rsidR="000C3B6C" w:rsidRPr="00EC00D2" w:rsidP="007F13E8" w14:paraId="48432849" w14:textId="77777777">
            <w:pPr>
              <w:spacing w:before="120" w:after="120"/>
              <w:rPr>
                <w:bCs/>
              </w:rPr>
            </w:pPr>
            <w:r w:rsidRPr="002F6A28">
              <w:rPr>
                <w:b/>
              </w:rPr>
              <w:t>Relevant documents:</w:t>
            </w:r>
            <w:r w:rsidRPr="002F6A28" w:rsidR="00EE3A11">
              <w:t xml:space="preserve"> </w:t>
            </w:r>
          </w:p>
          <w:p w:rsidR="00EE3A11" w:rsidRPr="002F6A28" w:rsidP="007F13E8" w14:paraId="536D525C" w14:textId="77777777">
            <w:pPr>
              <w:spacing w:before="120" w:after="120"/>
            </w:pPr>
            <w:r w:rsidRPr="002F6A28">
              <w:t>-</w:t>
            </w:r>
          </w:p>
        </w:tc>
      </w:tr>
      <w:tr w14:paraId="3894C42D" w14:textId="77777777" w:rsidTr="00DB13FE">
        <w:tblPrEx>
          <w:tblW w:w="5000" w:type="pct"/>
          <w:tblLayout w:type="fixed"/>
          <w:tblLook w:val="0000"/>
        </w:tblPrEx>
        <w:tc>
          <w:tcPr>
            <w:tcW w:w="607" w:type="dxa"/>
          </w:tcPr>
          <w:p w:rsidR="00EE3A11" w:rsidRPr="002F6A28" w:rsidP="002F6A28" w14:paraId="4B1C231C" w14:textId="77777777">
            <w:pPr>
              <w:spacing w:before="120" w:after="120"/>
              <w:jc w:val="left"/>
              <w:rPr>
                <w:b/>
              </w:rPr>
            </w:pPr>
            <w:r w:rsidRPr="002F6A28">
              <w:rPr>
                <w:b/>
              </w:rPr>
              <w:t>9.</w:t>
            </w:r>
          </w:p>
        </w:tc>
        <w:tc>
          <w:tcPr>
            <w:tcW w:w="8373" w:type="dxa"/>
          </w:tcPr>
          <w:p w:rsidR="00EE3A11" w:rsidRPr="002F6A28" w:rsidP="008953C4" w14:paraId="117BB766" w14:textId="77777777">
            <w:pPr>
              <w:spacing w:before="120" w:after="120"/>
            </w:pPr>
            <w:r w:rsidRPr="002F6A28">
              <w:rPr>
                <w:b/>
              </w:rPr>
              <w:t>Proposed date of adoption:</w:t>
            </w:r>
            <w:r w:rsidRPr="00C379C8">
              <w:t xml:space="preserve"> </w:t>
            </w:r>
            <w:r w:rsidRPr="00C379C8">
              <w:t>23 April 2025</w:t>
            </w:r>
          </w:p>
          <w:p w:rsidR="00EE3A11" w:rsidRPr="002F6A28" w:rsidP="008953C4" w14:paraId="52378FCE" w14:textId="77777777">
            <w:pPr>
              <w:spacing w:after="120"/>
            </w:pPr>
            <w:r w:rsidRPr="002F6A28">
              <w:rPr>
                <w:b/>
              </w:rPr>
              <w:t>Proposed date of entry into force:</w:t>
            </w:r>
            <w:r w:rsidRPr="00C379C8">
              <w:t xml:space="preserve"> </w:t>
            </w:r>
            <w:r w:rsidRPr="00C379C8">
              <w:t>24 April 2025</w:t>
            </w:r>
          </w:p>
        </w:tc>
      </w:tr>
      <w:tr w14:paraId="5649491A" w14:textId="77777777" w:rsidTr="00DB13FE">
        <w:tblPrEx>
          <w:tblW w:w="5000" w:type="pct"/>
          <w:tblLayout w:type="fixed"/>
          <w:tblLook w:val="0000"/>
        </w:tblPrEx>
        <w:tc>
          <w:tcPr>
            <w:tcW w:w="607" w:type="dxa"/>
            <w:tcBorders>
              <w:bottom w:val="double" w:sz="4" w:space="0" w:color="auto"/>
            </w:tcBorders>
          </w:tcPr>
          <w:p w:rsidR="00F85C99" w:rsidRPr="002F6A28" w:rsidP="002F6A28" w14:paraId="3E36D33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5252F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9453048" w14:textId="77777777">
            <w:pPr>
              <w:spacing w:before="120" w:after="120"/>
              <w:rPr>
                <w:bCs/>
              </w:rPr>
            </w:pPr>
            <w:r w:rsidRPr="002F6A28">
              <w:rPr>
                <w:b/>
              </w:rPr>
              <w:t>Final date for comments:</w:t>
            </w:r>
            <w:r w:rsidRPr="00C379C8" w:rsidR="00EE3A11">
              <w:t xml:space="preserve"> Not Applicable</w:t>
            </w:r>
          </w:p>
          <w:p w:rsidR="000C3B6C" w:rsidRPr="00E3324D" w:rsidP="000C3B6C" w14:paraId="1E5A2B9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447669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36CEA6" w14:textId="77777777">
            <w:r w:rsidRPr="00CE6C29">
              <w:t>Mrs. Diana Gherman,</w:t>
            </w:r>
          </w:p>
          <w:p w:rsidR="00CE6C29" w:rsidRPr="00CE6C29" w:rsidP="000C3B6C" w14:paraId="4BA28774" w14:textId="77777777">
            <w:r w:rsidRPr="00CE6C29">
              <w:t>Head of International Relations and European Integration Department</w:t>
            </w:r>
          </w:p>
          <w:p w:rsidR="00CE6C29" w:rsidRPr="00CE6C29" w:rsidP="000C3B6C" w14:paraId="35333C1E" w14:textId="77777777">
            <w:r w:rsidRPr="00CE6C29">
              <w:t>National Food Safety Agency of the Republic of Moldova</w:t>
            </w:r>
          </w:p>
          <w:p w:rsidR="00CE6C29" w:rsidRPr="009E69C8" w:rsidP="000C3B6C" w14:paraId="09960F9D" w14:textId="77777777">
            <w:pPr>
              <w:rPr>
                <w:lang w:val="fr-CH"/>
              </w:rPr>
            </w:pPr>
            <w:r w:rsidRPr="009E69C8">
              <w:rPr>
                <w:lang w:val="fr-CH"/>
              </w:rPr>
              <w:t xml:space="preserve">E-mail: </w:t>
            </w:r>
            <w:hyperlink r:id="rId8" w:history="1">
              <w:r w:rsidRPr="009E69C8">
                <w:rPr>
                  <w:color w:val="0000FF"/>
                  <w:u w:val="single"/>
                  <w:lang w:val="fr-CH"/>
                </w:rPr>
                <w:t>diana.gherman@ansa.gov.md</w:t>
              </w:r>
            </w:hyperlink>
            <w:r w:rsidRPr="009E69C8">
              <w:rPr>
                <w:lang w:val="fr-CH"/>
              </w:rPr>
              <w:t xml:space="preserve">, </w:t>
            </w:r>
            <w:hyperlink r:id="rId9" w:history="1">
              <w:r w:rsidRPr="009E69C8">
                <w:rPr>
                  <w:color w:val="0000FF"/>
                  <w:u w:val="single"/>
                  <w:lang w:val="fr-CH"/>
                </w:rPr>
                <w:t>notificari.omc@ansa.gov.md</w:t>
              </w:r>
            </w:hyperlink>
          </w:p>
          <w:p w:rsidR="00CE6C29" w:rsidRPr="009E69C8" w:rsidP="000C3B6C" w14:paraId="5CE19CCD" w14:textId="77777777">
            <w:pPr>
              <w:spacing w:after="120"/>
              <w:rPr>
                <w:lang w:val="fr-CH"/>
              </w:rPr>
            </w:pPr>
            <w:r w:rsidRPr="009E69C8">
              <w:rPr>
                <w:lang w:val="fr-CH"/>
              </w:rPr>
              <w:t>Phone: (+373 22) 29 47 09, Mob: +373 69251405</w:t>
            </w:r>
          </w:p>
        </w:tc>
      </w:tr>
    </w:tbl>
    <w:p w:rsidR="00EE3A11" w:rsidRPr="009E69C8" w:rsidP="00887259" w14:paraId="5486421C"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610E7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46D00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F4233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5F3121" w14:textId="77777777">
    <w:pPr>
      <w:pStyle w:val="Header"/>
      <w:pBdr>
        <w:bottom w:val="single" w:sz="4" w:space="1" w:color="auto"/>
      </w:pBdr>
      <w:tabs>
        <w:tab w:val="clear" w:pos="4513"/>
        <w:tab w:val="clear" w:pos="9027"/>
      </w:tabs>
      <w:jc w:val="center"/>
    </w:pPr>
    <w:r w:rsidRPr="002F6A28">
      <w:t>tbtSymbol</w:t>
    </w:r>
  </w:p>
  <w:p w:rsidR="009239F7" w:rsidRPr="002F6A28" w:rsidP="009239F7" w14:paraId="72EC7BFA" w14:textId="77777777">
    <w:pPr>
      <w:pStyle w:val="Header"/>
      <w:pBdr>
        <w:bottom w:val="single" w:sz="4" w:space="1" w:color="auto"/>
      </w:pBdr>
      <w:tabs>
        <w:tab w:val="clear" w:pos="4513"/>
        <w:tab w:val="clear" w:pos="9027"/>
      </w:tabs>
      <w:jc w:val="center"/>
    </w:pPr>
  </w:p>
  <w:p w:rsidR="009239F7" w:rsidRPr="002F6A28" w:rsidP="009239F7" w14:paraId="755D20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0B3CF8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DFC478" w14:textId="77777777">
    <w:pPr>
      <w:pStyle w:val="Header"/>
      <w:pBdr>
        <w:bottom w:val="single" w:sz="4" w:space="1" w:color="auto"/>
      </w:pBdr>
      <w:tabs>
        <w:tab w:val="clear" w:pos="4513"/>
        <w:tab w:val="clear" w:pos="9027"/>
      </w:tabs>
      <w:jc w:val="center"/>
    </w:pPr>
    <w:bookmarkStart w:id="0" w:name="spsSymbolHeader"/>
    <w:r w:rsidRPr="002F6A28">
      <w:t>G/TBT/N/MDA/60</w:t>
    </w:r>
    <w:bookmarkEnd w:id="0"/>
  </w:p>
  <w:p w:rsidR="009239F7" w:rsidRPr="002F6A28" w:rsidP="009239F7" w14:paraId="46813C62" w14:textId="77777777">
    <w:pPr>
      <w:pStyle w:val="Header"/>
      <w:pBdr>
        <w:bottom w:val="single" w:sz="4" w:space="1" w:color="auto"/>
      </w:pBdr>
      <w:tabs>
        <w:tab w:val="clear" w:pos="4513"/>
        <w:tab w:val="clear" w:pos="9027"/>
      </w:tabs>
      <w:jc w:val="center"/>
    </w:pPr>
  </w:p>
  <w:p w:rsidR="009239F7" w:rsidRPr="002F6A28" w:rsidP="009239F7" w14:paraId="66F6612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F90D8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F328E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F906EC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2F5C0D3" w14:textId="77777777">
          <w:pPr>
            <w:jc w:val="right"/>
            <w:rPr>
              <w:b/>
              <w:color w:val="FF0000"/>
              <w:szCs w:val="16"/>
            </w:rPr>
          </w:pPr>
        </w:p>
      </w:tc>
    </w:tr>
    <w:bookmarkEnd w:id="1"/>
    <w:tr w14:paraId="30E89B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37526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04CE48B" w14:textId="77777777">
          <w:pPr>
            <w:jc w:val="right"/>
            <w:rPr>
              <w:b/>
              <w:szCs w:val="16"/>
            </w:rPr>
          </w:pPr>
        </w:p>
      </w:tc>
    </w:tr>
    <w:tr w14:paraId="4A13CC6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6B122D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916D1D" w14:textId="77777777">
          <w:pPr>
            <w:jc w:val="right"/>
            <w:rPr>
              <w:b/>
              <w:szCs w:val="16"/>
            </w:rPr>
          </w:pPr>
          <w:bookmarkStart w:id="2" w:name="bmkSymbols"/>
          <w:r w:rsidRPr="002F6A28">
            <w:rPr>
              <w:b/>
              <w:szCs w:val="16"/>
            </w:rPr>
            <w:t>G/TBT/N/MDA/60</w:t>
          </w:r>
          <w:bookmarkEnd w:id="2"/>
        </w:p>
      </w:tc>
    </w:tr>
    <w:tr w14:paraId="0DBF976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9631BC" w14:textId="77777777"/>
      </w:tc>
      <w:tc>
        <w:tcPr>
          <w:tcW w:w="5448" w:type="dxa"/>
          <w:gridSpan w:val="2"/>
          <w:shd w:val="clear" w:color="auto" w:fill="FFFFFF"/>
          <w:tcMar>
            <w:left w:w="108" w:type="dxa"/>
            <w:right w:w="108" w:type="dxa"/>
          </w:tcMar>
          <w:vAlign w:val="center"/>
        </w:tcPr>
        <w:p w:rsidR="00ED54E0" w:rsidRPr="009239F7" w:rsidP="00B801E9" w14:paraId="40FEE5B8" w14:textId="77777777">
          <w:pPr>
            <w:jc w:val="right"/>
            <w:rPr>
              <w:szCs w:val="16"/>
            </w:rPr>
          </w:pPr>
          <w:bookmarkStart w:id="3" w:name="spsDateDistribution"/>
          <w:bookmarkStart w:id="4" w:name="bmkDate"/>
          <w:r w:rsidRPr="009239F7">
            <w:rPr>
              <w:szCs w:val="16"/>
            </w:rPr>
            <w:t>20 March 2026</w:t>
          </w:r>
          <w:bookmarkEnd w:id="3"/>
          <w:bookmarkEnd w:id="4"/>
        </w:p>
      </w:tc>
    </w:tr>
    <w:tr w14:paraId="644EB6F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1F9F1D" w14:textId="77777777">
          <w:pPr>
            <w:jc w:val="left"/>
            <w:rPr>
              <w:b/>
            </w:rPr>
          </w:pPr>
          <w:bookmarkStart w:id="5" w:name="bmkSerial"/>
          <w:r>
            <w:rPr>
              <w:rFonts w:ascii="Verdana" w:eastAsia="Verdana" w:hAnsi="Verdana" w:cs="Verdana"/>
              <w:b w:val="0"/>
              <w:color w:val="FF0000"/>
              <w:sz w:val="18"/>
            </w:rPr>
            <w:t>(26-2230)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27CF7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0C3915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CEC89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9F17F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9AC60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4736445">
    <w:abstractNumId w:val="9"/>
  </w:num>
  <w:num w:numId="2" w16cid:durableId="793594880">
    <w:abstractNumId w:val="7"/>
  </w:num>
  <w:num w:numId="3" w16cid:durableId="385421584">
    <w:abstractNumId w:val="6"/>
  </w:num>
  <w:num w:numId="4" w16cid:durableId="946542231">
    <w:abstractNumId w:val="5"/>
  </w:num>
  <w:num w:numId="5" w16cid:durableId="1583181234">
    <w:abstractNumId w:val="4"/>
  </w:num>
  <w:num w:numId="6" w16cid:durableId="1714381278">
    <w:abstractNumId w:val="12"/>
  </w:num>
  <w:num w:numId="7" w16cid:durableId="1184443528">
    <w:abstractNumId w:val="11"/>
  </w:num>
  <w:num w:numId="8" w16cid:durableId="1477064815">
    <w:abstractNumId w:val="10"/>
  </w:num>
  <w:num w:numId="9" w16cid:durableId="15005414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0061887">
    <w:abstractNumId w:val="13"/>
  </w:num>
  <w:num w:numId="11" w16cid:durableId="918834336">
    <w:abstractNumId w:val="8"/>
  </w:num>
  <w:num w:numId="12" w16cid:durableId="1892571025">
    <w:abstractNumId w:val="3"/>
  </w:num>
  <w:num w:numId="13" w16cid:durableId="1478260632">
    <w:abstractNumId w:val="2"/>
  </w:num>
  <w:num w:numId="14" w16cid:durableId="611668581">
    <w:abstractNumId w:val="1"/>
  </w:num>
  <w:num w:numId="15" w16cid:durableId="171311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3BF5"/>
    <w:rsid w:val="00955D8A"/>
    <w:rsid w:val="00964DE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69C8"/>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03FE"/>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47478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DA/26_01569_00_x.pdf" TargetMode="External" /><Relationship Id="rId7" Type="http://schemas.openxmlformats.org/officeDocument/2006/relationships/hyperlink" Target="https://www.legis.md/cautare/getResults?doc_id=148202&amp;lang=ro" TargetMode="External" /><Relationship Id="rId8" Type="http://schemas.openxmlformats.org/officeDocument/2006/relationships/hyperlink" Target="mailto:diana.gherman@ansa.gov.md" TargetMode="External" /><Relationship Id="rId9" Type="http://schemas.openxmlformats.org/officeDocument/2006/relationships/hyperlink" Target="mailto:notificari.omc@ansa.gov.m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949AAF5-8F88-4475-8B53-7DC6A858A24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2026-03-20T08:33:00Z</dcterms:created>
  <dcterms:modified xsi:type="dcterms:W3CDTF">2026-03-20T08:34:00Z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