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33AEEA7" w14:textId="77777777">
      <w:pPr>
        <w:pStyle w:val="Title"/>
      </w:pPr>
      <w:r w:rsidRPr="002F663C">
        <w:t>NOTIFICATION</w:t>
      </w:r>
    </w:p>
    <w:p w:rsidR="002F663C" w:rsidRPr="002F663C" w:rsidP="00DD3DD7" w14:paraId="56E228E0" w14:textId="77777777">
      <w:pPr>
        <w:pStyle w:val="Title3"/>
      </w:pPr>
      <w:r w:rsidRPr="002F663C">
        <w:t>Addendum</w:t>
      </w:r>
    </w:p>
    <w:p w:rsidR="002F663C" w:rsidP="001E2E4A" w14:paraId="3D46F9A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Myanmar</w:t>
      </w:r>
      <w:r w:rsidRPr="002F663C">
        <w:rPr>
          <w:rFonts w:eastAsia="Calibri" w:cs="Times New Roman"/>
        </w:rPr>
        <w:t>.</w:t>
      </w:r>
    </w:p>
    <w:p w:rsidR="001E2E4A" w:rsidRPr="002F663C" w:rsidP="001E2E4A" w14:paraId="66E48B87" w14:textId="77777777">
      <w:pPr>
        <w:rPr>
          <w:rFonts w:eastAsia="Calibri" w:cs="Times New Roman"/>
        </w:rPr>
      </w:pPr>
    </w:p>
    <w:p w:rsidR="002F663C" w:rsidRPr="002F663C" w:rsidP="002F663C" w14:paraId="68C9B0A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8AE51D" w14:textId="77777777">
      <w:pPr>
        <w:rPr>
          <w:rFonts w:eastAsia="Calibri" w:cs="Times New Roman"/>
        </w:rPr>
      </w:pPr>
    </w:p>
    <w:p w:rsidR="00C14444" w:rsidRPr="002F663C" w:rsidP="002F663C" w14:paraId="17845956" w14:textId="77777777">
      <w:pPr>
        <w:rPr>
          <w:rFonts w:eastAsia="Calibri" w:cs="Times New Roman"/>
        </w:rPr>
      </w:pPr>
    </w:p>
    <w:p w:rsidR="002F663C" w:rsidRPr="002F663C" w:rsidP="002F663C" w14:paraId="4B63FCE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Notification for Business Operators to Follow When Displaying the Food Product Code on Product Labels </w:t>
      </w:r>
    </w:p>
    <w:p w:rsidR="002F663C" w:rsidRPr="002F663C" w:rsidP="002F663C" w14:paraId="55E905E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3454A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9431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4270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9F6F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8227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86396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E5FA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D6D2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CED75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8D3F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D20A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82F1B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C0F1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EDA7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1D2EC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39464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49F1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88006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CDE7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45B6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8286F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AE155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7A97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22A7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0781C4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5BD9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A7CE1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D9AE5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047C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A36B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862865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06C7E051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Objective and rationale, including the nature of urgent problems where applicable:</w:t>
            </w:r>
          </w:p>
          <w:p w:rsidR="00467A46" w:rsidP="00EB7B40" w14:paraId="3CF545D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(a) To enable the consumers to easily verify the Food Product Code on labels, thereby facilitating the selection and consumption of accountable food.</w:t>
            </w:r>
          </w:p>
          <w:p w:rsidR="00467A46" w:rsidP="00EB7B40" w14:paraId="288413D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(b) To improve the reputation of the product and market access for the international trades.</w:t>
            </w:r>
          </w:p>
          <w:p w:rsidR="00467A46" w:rsidP="00EB7B40" w14:paraId="6DFA837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(c) To enable the Food and Drug Supervisory Committees to obtain advantages such as traceability on the pre-packaged foods and quickly take action based on the risk level of the food products.</w:t>
            </w:r>
          </w:p>
          <w:p w:rsidR="00467A46" w:rsidP="00EB7B40" w14:paraId="3E931E7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https://members.wto.org/crnattachments/2026/TBT/MMR/26_01561_00_x.pdf</w:t>
              </w:r>
            </w:hyperlink>
          </w:p>
        </w:tc>
      </w:tr>
      <w:bookmarkEnd w:id="0"/>
    </w:tbl>
    <w:p w:rsidR="002F663C" w:rsidRPr="002F663C" w:rsidP="002F663C" w14:paraId="20344F1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1CBDD6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This notification is to inform WTO Members that, pursuant to Notification (1/2026) and in accordance with the implementation of the e-submission system under the Department of Food and Drug Administration of the Ministry of Health, food business operators are required to </w:t>
      </w:r>
      <w:r w:rsidRPr="002F663C">
        <w:rPr>
          <w:rFonts w:eastAsia="Calibri" w:cs="Times New Roman"/>
          <w:szCs w:val="18"/>
        </w:rPr>
        <w:t>display the Food Product Code on the labels of all pre-packaged food products (HS Code 15–22). The Food Product Code shall be obtained through the online Food Product Notification system and may be presented on the product label by direct p</w:t>
      </w:r>
      <w:r w:rsidRPr="002F663C">
        <w:rPr>
          <w:rFonts w:eastAsia="Calibri" w:cs="Times New Roman"/>
          <w:szCs w:val="18"/>
        </w:rPr>
        <w:t>rinting, sticker application, or QR code. This measure is introduced to enhance consumer verification, strengthen traceability and risk-based control, and facilitate market access and international trade. Non-compliance after the prescribed grace period of one year and six months will be subject to action in accordance with Section 31 of the National Food Law.</w:t>
      </w:r>
    </w:p>
    <w:p w:rsidR="006C5A96" w:rsidP="006C5A96" w14:paraId="54FAB34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0BBACD7" w14:textId="77777777">
      <w:pPr>
        <w:jc w:val="center"/>
        <w:rPr>
          <w:b/>
        </w:rPr>
      </w:pPr>
    </w:p>
    <w:p w:rsidR="00A1565D" w:rsidP="003971FF" w14:paraId="2AE280F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43751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856F1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7A1ACC" w14:textId="77777777">
      <w:r>
        <w:separator/>
      </w:r>
    </w:p>
  </w:footnote>
  <w:footnote w:type="continuationSeparator" w:id="1">
    <w:p w:rsidR="004D3A6A" w:rsidP="00ED54E0" w14:paraId="36F5046F" w14:textId="77777777">
      <w:r>
        <w:continuationSeparator/>
      </w:r>
    </w:p>
  </w:footnote>
  <w:footnote w:id="2">
    <w:p w:rsidR="007F6EA2" w14:paraId="1D16CED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84913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66BF9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4D2E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F360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4A816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G/TBT/N/MMR/13/Add.1</w:t>
    </w:r>
    <w:bookmarkEnd w:id="3"/>
  </w:p>
  <w:p w:rsidR="00DD3DD7" w:rsidRPr="00DD3DD7" w:rsidP="00DD3DD7" w14:paraId="2F7ABD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CD11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02A73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89B17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A57BE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8F966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D30850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269864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515B83" w14:textId="77777777">
          <w:pPr>
            <w:jc w:val="right"/>
            <w:rPr>
              <w:b/>
              <w:szCs w:val="16"/>
            </w:rPr>
          </w:pPr>
        </w:p>
      </w:tc>
    </w:tr>
    <w:tr w14:paraId="042B01F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96C78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168AB1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G/TBT/N/MMR/13/Add.1</w:t>
          </w:r>
          <w:bookmarkEnd w:id="4"/>
        </w:p>
        <w:p w:rsidR="00C14444" w:rsidRPr="00C14444" w:rsidP="00C14444" w14:paraId="77795125" w14:textId="77777777">
          <w:pPr>
            <w:jc w:val="center"/>
            <w:rPr>
              <w:szCs w:val="16"/>
            </w:rPr>
          </w:pPr>
        </w:p>
      </w:tc>
    </w:tr>
    <w:tr w14:paraId="308141D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F613A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5CC1B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2026</w:t>
          </w:r>
          <w:bookmarkEnd w:id="5"/>
        </w:p>
      </w:tc>
    </w:tr>
    <w:tr w14:paraId="52D9D37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C85DF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(26-2206)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CA1D7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F51287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928FF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AABE3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8B26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2140200">
    <w:abstractNumId w:val="9"/>
  </w:num>
  <w:num w:numId="2" w16cid:durableId="1314606193">
    <w:abstractNumId w:val="7"/>
  </w:num>
  <w:num w:numId="3" w16cid:durableId="648943818">
    <w:abstractNumId w:val="6"/>
  </w:num>
  <w:num w:numId="4" w16cid:durableId="225192826">
    <w:abstractNumId w:val="5"/>
  </w:num>
  <w:num w:numId="5" w16cid:durableId="543717644">
    <w:abstractNumId w:val="4"/>
  </w:num>
  <w:num w:numId="6" w16cid:durableId="1663388858">
    <w:abstractNumId w:val="12"/>
  </w:num>
  <w:num w:numId="7" w16cid:durableId="2104492898">
    <w:abstractNumId w:val="11"/>
  </w:num>
  <w:num w:numId="8" w16cid:durableId="275526622">
    <w:abstractNumId w:val="10"/>
  </w:num>
  <w:num w:numId="9" w16cid:durableId="13450123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8996901">
    <w:abstractNumId w:val="13"/>
  </w:num>
  <w:num w:numId="11" w16cid:durableId="108135310">
    <w:abstractNumId w:val="8"/>
  </w:num>
  <w:num w:numId="12" w16cid:durableId="296299128">
    <w:abstractNumId w:val="3"/>
  </w:num>
  <w:num w:numId="13" w16cid:durableId="617176933">
    <w:abstractNumId w:val="2"/>
  </w:num>
  <w:num w:numId="14" w16cid:durableId="1700617534">
    <w:abstractNumId w:val="1"/>
  </w:num>
  <w:num w:numId="15" w16cid:durableId="287980766">
    <w:abstractNumId w:val="0"/>
  </w:num>
  <w:num w:numId="16" w16cid:durableId="8746628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0418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2AB8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D7CA2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10C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2969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140D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3EF120"/>
  <w15:docId w15:val="{2321ED8E-274E-47B3-966E-9A6B577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MMR/26_0156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98A36-9614-4D4B-ABEC-09B4E99B9E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2026-03-19T11:10:00Z</dcterms:created>
  <dcterms:modified xsi:type="dcterms:W3CDTF">2026-03-19T11:15:00Z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