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3285FF34" w14:textId="77777777">
      <w:pPr>
        <w:pStyle w:val="Title"/>
        <w:rPr>
          <w:caps w:val="0"/>
          <w:kern w:val="0"/>
        </w:rPr>
      </w:pPr>
      <w:r w:rsidRPr="009D0EBF">
        <w:rPr>
          <w:caps w:val="0"/>
          <w:kern w:val="0"/>
        </w:rPr>
        <w:t>NOTIFICATION</w:t>
      </w:r>
    </w:p>
    <w:p w:rsidR="00D90ADD" w:rsidRPr="009D0EBF" w:rsidP="009D0EBF" w14:paraId="599C2CC1" w14:textId="77777777">
      <w:pPr>
        <w:pStyle w:val="Title3"/>
      </w:pPr>
      <w:r w:rsidRPr="009D0EBF">
        <w:t>Revision</w:t>
      </w:r>
    </w:p>
    <w:p w:rsidR="00D90ADD" w:rsidRPr="009D0EBF" w:rsidP="009D0EBF" w14:paraId="576DD129" w14:textId="77777777">
      <w:pPr>
        <w:jc w:val="center"/>
      </w:pPr>
      <w:r w:rsidRPr="009D0EBF">
        <w:t>The following notification is being circulated in accordance with Article 10.6.</w:t>
      </w:r>
    </w:p>
    <w:p w:rsidR="00D90ADD" w:rsidRPr="009D0EBF" w:rsidP="009D0EBF" w14:paraId="2AFE0510"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1959A1C7" w14:textId="77777777" w:rsidTr="00A00801">
        <w:tblPrEx>
          <w:tblW w:w="5000" w:type="pct"/>
          <w:tblLayout w:type="fixed"/>
          <w:tblLook w:val="0000"/>
        </w:tblPrEx>
        <w:tc>
          <w:tcPr>
            <w:tcW w:w="338" w:type="pct"/>
            <w:tcBorders>
              <w:top w:val="double" w:sz="4" w:space="0" w:color="auto"/>
            </w:tcBorders>
          </w:tcPr>
          <w:p w:rsidR="004C341F" w:rsidRPr="009D0EBF" w:rsidP="009D0EBF" w14:paraId="6E14F141"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34783E87"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04039AE3" w14:textId="77777777">
            <w:pPr>
              <w:spacing w:after="120"/>
            </w:pPr>
            <w:r w:rsidRPr="009D0EBF">
              <w:rPr>
                <w:b/>
              </w:rPr>
              <w:t>If applicable, name of local government involved (Articles 3.2 and 7.2):</w:t>
            </w:r>
            <w:r w:rsidRPr="009D0EBF" w:rsidR="004B48EF">
              <w:t xml:space="preserve"> </w:t>
            </w:r>
          </w:p>
        </w:tc>
      </w:tr>
      <w:tr w14:paraId="620C504E" w14:textId="77777777" w:rsidTr="00A00801">
        <w:tblPrEx>
          <w:tblW w:w="5000" w:type="pct"/>
          <w:tblLayout w:type="fixed"/>
          <w:tblLook w:val="0000"/>
        </w:tblPrEx>
        <w:tc>
          <w:tcPr>
            <w:tcW w:w="338" w:type="pct"/>
          </w:tcPr>
          <w:p w:rsidR="004C341F" w:rsidRPr="009D0EBF" w:rsidP="009D0EBF" w14:paraId="1EA00252" w14:textId="77777777">
            <w:pPr>
              <w:spacing w:before="120" w:after="120"/>
              <w:jc w:val="center"/>
            </w:pPr>
            <w:r w:rsidRPr="009D0EBF">
              <w:rPr>
                <w:b/>
              </w:rPr>
              <w:t>2.</w:t>
            </w:r>
          </w:p>
        </w:tc>
        <w:tc>
          <w:tcPr>
            <w:tcW w:w="4662" w:type="pct"/>
          </w:tcPr>
          <w:p w:rsidR="004C341F" w:rsidRPr="009D0EBF" w:rsidP="00324BA8" w14:paraId="7B85D203" w14:textId="77777777">
            <w:pPr>
              <w:spacing w:before="120" w:after="120"/>
            </w:pPr>
            <w:r w:rsidRPr="009D0EBF">
              <w:rPr>
                <w:b/>
              </w:rPr>
              <w:t>Agency responsible:</w:t>
            </w:r>
            <w:r w:rsidRPr="009D0EBF" w:rsidR="004B48EF">
              <w:t xml:space="preserve"> </w:t>
            </w:r>
          </w:p>
          <w:p w:rsidR="004B48EF" w:rsidRPr="009D0EBF" w:rsidP="00324BA8" w14:paraId="57D6AF34" w14:textId="77777777">
            <w:pPr>
              <w:spacing w:after="120"/>
            </w:pPr>
            <w:r w:rsidRPr="009D0EBF">
              <w:t>Environmental Protection Agency (EPA)</w:t>
            </w:r>
          </w:p>
        </w:tc>
      </w:tr>
      <w:tr w14:paraId="38DC2CC3" w14:textId="77777777" w:rsidTr="00A00801">
        <w:tblPrEx>
          <w:tblW w:w="5000" w:type="pct"/>
          <w:tblLayout w:type="fixed"/>
          <w:tblLook w:val="0000"/>
        </w:tblPrEx>
        <w:tc>
          <w:tcPr>
            <w:tcW w:w="338" w:type="pct"/>
          </w:tcPr>
          <w:p w:rsidR="004C341F" w:rsidRPr="009D0EBF" w:rsidP="009D0EBF" w14:paraId="0D71A831" w14:textId="77777777">
            <w:pPr>
              <w:spacing w:before="120" w:after="120"/>
              <w:jc w:val="center"/>
              <w:rPr>
                <w:b/>
              </w:rPr>
            </w:pPr>
            <w:r w:rsidRPr="009D0EBF">
              <w:rPr>
                <w:b/>
              </w:rPr>
              <w:t>3.</w:t>
            </w:r>
          </w:p>
        </w:tc>
        <w:tc>
          <w:tcPr>
            <w:tcW w:w="4662" w:type="pct"/>
          </w:tcPr>
          <w:p w:rsidR="004C341F" w:rsidRPr="009D0EBF" w:rsidP="009D0EBF" w14:paraId="5C4E09D6"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57099C51" w14:textId="77777777" w:rsidTr="00A00801">
        <w:tblPrEx>
          <w:tblW w:w="5000" w:type="pct"/>
          <w:tblLayout w:type="fixed"/>
          <w:tblLook w:val="0000"/>
        </w:tblPrEx>
        <w:tc>
          <w:tcPr>
            <w:tcW w:w="338" w:type="pct"/>
          </w:tcPr>
          <w:p w:rsidR="004C341F" w:rsidRPr="009D0EBF" w:rsidP="009D0EBF" w14:paraId="71ADFC65" w14:textId="77777777">
            <w:pPr>
              <w:spacing w:before="120" w:after="120"/>
              <w:jc w:val="center"/>
            </w:pPr>
            <w:r w:rsidRPr="009D0EBF">
              <w:rPr>
                <w:b/>
              </w:rPr>
              <w:t>4.</w:t>
            </w:r>
          </w:p>
        </w:tc>
        <w:tc>
          <w:tcPr>
            <w:tcW w:w="4662" w:type="pct"/>
          </w:tcPr>
          <w:p w:rsidR="004C341F" w:rsidRPr="009D0EBF" w:rsidP="009D0EBF" w14:paraId="3AB89A70" w14:textId="77777777">
            <w:pPr>
              <w:spacing w:before="120" w:after="120"/>
            </w:pPr>
            <w:r w:rsidRPr="00324BA8">
              <w:rPr>
                <w:b/>
                <w:bCs/>
              </w:rPr>
              <w:t>Products covered (HS codes or national tariff lines. ICS numbers may be provided in addition, where applicable):</w:t>
            </w:r>
            <w:r w:rsidRPr="009D0EBF" w:rsidR="004B48EF">
              <w:t xml:space="preserve"> Ethylene oxide emissions; Environmental protection (ICS code(s): 13.020); Cleanrooms and associated controlled environments (ICS code(s): 13.040.35); Occupational safety. Industrial hygiene (ICS code(s): 13.100); Oxides (ICS code(s): 71.060.20)</w:t>
            </w:r>
          </w:p>
        </w:tc>
      </w:tr>
      <w:tr w14:paraId="1E9AC842" w14:textId="77777777" w:rsidTr="00A00801">
        <w:tblPrEx>
          <w:tblW w:w="5000" w:type="pct"/>
          <w:tblLayout w:type="fixed"/>
          <w:tblLook w:val="0000"/>
        </w:tblPrEx>
        <w:tc>
          <w:tcPr>
            <w:tcW w:w="338" w:type="pct"/>
          </w:tcPr>
          <w:p w:rsidR="004C341F" w:rsidRPr="009D0EBF" w:rsidP="009D0EBF" w14:paraId="26BEC344" w14:textId="77777777">
            <w:pPr>
              <w:spacing w:before="120" w:after="120"/>
              <w:jc w:val="center"/>
            </w:pPr>
            <w:r w:rsidRPr="009D0EBF">
              <w:rPr>
                <w:b/>
              </w:rPr>
              <w:t>5.</w:t>
            </w:r>
          </w:p>
        </w:tc>
        <w:tc>
          <w:tcPr>
            <w:tcW w:w="4662" w:type="pct"/>
          </w:tcPr>
          <w:p w:rsidR="004C341F" w:rsidP="009D0EBF" w14:paraId="7F55DA7F"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National Emission Standards for Hazardous Air Pollutants: Ethylene Oxide Emissions Standards for Sterilization Facilities Residual Risk and Technology Review Reconsideration; (37 page(s), in English)</w:t>
            </w:r>
          </w:p>
          <w:p w:rsidR="00324BA8" w:rsidRPr="001701DB" w:rsidP="009D0EBF" w14:paraId="1BAC2F54"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37A0604A"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https://members.wto.org/crnattachments/2026/TBT/USA/26_01539_00_e.pdf</w:t>
              </w:r>
            </w:hyperlink>
          </w:p>
        </w:tc>
      </w:tr>
      <w:tr w14:paraId="45541409" w14:textId="77777777" w:rsidTr="00A00801">
        <w:tblPrEx>
          <w:tblW w:w="5000" w:type="pct"/>
          <w:tblLayout w:type="fixed"/>
          <w:tblLook w:val="0000"/>
        </w:tblPrEx>
        <w:tc>
          <w:tcPr>
            <w:tcW w:w="338" w:type="pct"/>
          </w:tcPr>
          <w:p w:rsidR="004C341F" w:rsidRPr="009D0EBF" w:rsidP="009D0EBF" w14:paraId="3301497E" w14:textId="77777777">
            <w:pPr>
              <w:spacing w:before="120" w:after="120"/>
              <w:jc w:val="center"/>
            </w:pPr>
            <w:r w:rsidRPr="009D0EBF">
              <w:rPr>
                <w:b/>
              </w:rPr>
              <w:t>6.</w:t>
            </w:r>
          </w:p>
        </w:tc>
        <w:tc>
          <w:tcPr>
            <w:tcW w:w="4662" w:type="pct"/>
          </w:tcPr>
          <w:p w:rsidR="004C341F" w:rsidRPr="009D0EBF" w:rsidP="009D0EBF" w14:paraId="536D457B" w14:textId="77777777">
            <w:pPr>
              <w:spacing w:before="120" w:after="120"/>
            </w:pPr>
            <w:r w:rsidRPr="009D0EBF">
              <w:rPr>
                <w:b/>
              </w:rPr>
              <w:t>Description of content:</w:t>
            </w:r>
            <w:r w:rsidRPr="002176BC" w:rsidR="004B48EF">
              <w:t xml:space="preserve"> Proposed rule; reconsideration of final rule - On 5 April 2024, the U.S. Environmental Protection Agency (EPA) published the National Emission Standards for Hazardous Air Pollutants (</w:t>
            </w:r>
            <w:hyperlink r:id="rId7" w:history="1">
              <w:r w:rsidRPr="002176BC" w:rsidR="004B48EF">
                <w:rPr>
                  <w:color w:val="0000FF"/>
                  <w:u w:val="single"/>
                </w:rPr>
                <w:t>NESHAP</w:t>
              </w:r>
            </w:hyperlink>
            <w:r w:rsidRPr="002176BC" w:rsidR="004B48EF">
              <w:t>): Ethylene Oxide Emissions Standards for Sterilization Facilities Residual Risk and Technology Review (</w:t>
            </w:r>
            <w:hyperlink r:id="rId8" w:history="1">
              <w:r w:rsidRPr="002176BC" w:rsidR="004B48EF">
                <w:rPr>
                  <w:color w:val="0000FF"/>
                  <w:u w:val="single"/>
                </w:rPr>
                <w:t>2024 Final Rule</w:t>
              </w:r>
            </w:hyperlink>
            <w:r w:rsidRPr="002176BC" w:rsidR="004B48EF">
              <w:t xml:space="preserve">) (notified as </w:t>
            </w:r>
            <w:hyperlink r:id="rId9" w:history="1">
              <w:r w:rsidRPr="002176BC" w:rsidR="004B48EF">
                <w:rPr>
                  <w:color w:val="0000FF"/>
                  <w:u w:val="single"/>
                </w:rPr>
                <w:t>G/TBT/N/USA/1554/Add.2</w:t>
              </w:r>
            </w:hyperlink>
            <w:r w:rsidRPr="002176BC" w:rsidR="004B48EF">
              <w:t xml:space="preserve">). The 2024 Final Rule revised the </w:t>
            </w:r>
            <w:hyperlink r:id="rId10" w:history="1">
              <w:r w:rsidRPr="002176BC" w:rsidR="004B48EF">
                <w:rPr>
                  <w:color w:val="0000FF"/>
                  <w:u w:val="single"/>
                </w:rPr>
                <w:t>Commercial Sterilization Facilities NESHAP</w:t>
              </w:r>
            </w:hyperlink>
            <w:r w:rsidRPr="002176BC" w:rsidR="004B48EF">
              <w:t xml:space="preserve"> based on a residual risk and technology review (</w:t>
            </w:r>
            <w:hyperlink r:id="rId11" w:history="1">
              <w:r w:rsidRPr="002176BC" w:rsidR="004B48EF">
                <w:rPr>
                  <w:color w:val="0000FF"/>
                  <w:u w:val="single"/>
                </w:rPr>
                <w:t>RTR</w:t>
              </w:r>
            </w:hyperlink>
            <w:r w:rsidRPr="002176BC" w:rsidR="004B48EF">
              <w:t>) pursuant to the Clean Air Act (</w:t>
            </w:r>
            <w:hyperlink r:id="rId12" w:history="1">
              <w:r w:rsidRPr="002176BC" w:rsidR="004B48EF">
                <w:rPr>
                  <w:color w:val="0000FF"/>
                  <w:u w:val="single"/>
                </w:rPr>
                <w:t>CAA</w:t>
              </w:r>
            </w:hyperlink>
            <w:r w:rsidRPr="002176BC" w:rsidR="004B48EF">
              <w:t>) sections. On 12 March 2025, the EPA announced that it was reconsidering the 2024 Final Rule. Based on its reconsideration of the RTR in the 2024 Final Rule, the EPA is proposing to amend the Commercial Sterilization Facilities NESHAP. The amendments would rescind the risk based standards, revise the standard for new aeration room vents that resulted from the technology review, revise the compliance demonstration requirements, and rescind a requirement related to permanent total enclosure (PTE). This proposal also includes technical corrections and clarifications to the Commercial Sterilization Facilities NESHAP and Performance Specification 19 to address erroneous cross-references, omissions of text, and typographical errors in the regulatory text that the EPA has identified after publication of the 2024 Final Rule.</w:t>
            </w:r>
          </w:p>
          <w:p w:rsidR="004B48EF" w:rsidRPr="002176BC" w:rsidP="009D0EBF" w14:paraId="220F704E" w14:textId="77777777">
            <w:pPr>
              <w:spacing w:before="120" w:after="120"/>
            </w:pPr>
            <w:r w:rsidRPr="002176BC">
              <w:t xml:space="preserve">The EPA will hold a virtual public hearing on 1 April 2026. The EPA will announce further details at </w:t>
            </w:r>
            <w:hyperlink r:id="rId10" w:history="1">
              <w:r w:rsidRPr="002176BC">
                <w:rPr>
                  <w:color w:val="0000FF"/>
                  <w:u w:val="single"/>
                </w:rPr>
                <w:t>https://www.epa.gov/stationary-sources-air-pollution/ethylene-oxide-emissions-standards-sterilization-facilities</w:t>
              </w:r>
            </w:hyperlink>
            <w:r w:rsidRPr="002176BC">
              <w:t>. Please refer to the SUPPLEMENTARY INFORMATION section for information on registering for the public hearing.</w:t>
            </w:r>
          </w:p>
        </w:tc>
      </w:tr>
      <w:tr w14:paraId="7EA10F44" w14:textId="77777777" w:rsidTr="00A00801">
        <w:tblPrEx>
          <w:tblW w:w="5000" w:type="pct"/>
          <w:tblLayout w:type="fixed"/>
          <w:tblLook w:val="0000"/>
        </w:tblPrEx>
        <w:tc>
          <w:tcPr>
            <w:tcW w:w="338" w:type="pct"/>
          </w:tcPr>
          <w:p w:rsidR="004C341F" w:rsidRPr="009D0EBF" w:rsidP="009D0EBF" w14:paraId="459183D9" w14:textId="77777777">
            <w:pPr>
              <w:spacing w:before="120" w:after="120"/>
              <w:jc w:val="center"/>
            </w:pPr>
            <w:r w:rsidRPr="009D0EBF">
              <w:rPr>
                <w:b/>
              </w:rPr>
              <w:t>7.</w:t>
            </w:r>
          </w:p>
        </w:tc>
        <w:tc>
          <w:tcPr>
            <w:tcW w:w="4662" w:type="pct"/>
          </w:tcPr>
          <w:p w:rsidR="004C341F" w:rsidRPr="009D0EBF" w:rsidP="009D0EBF" w14:paraId="7A7BE8DB" w14:textId="77777777">
            <w:pPr>
              <w:spacing w:before="120" w:after="120"/>
            </w:pPr>
            <w:r w:rsidRPr="009D0EBF">
              <w:rPr>
                <w:b/>
              </w:rPr>
              <w:t>Objective and rationale, including the nature of urgent problems where applicable:</w:t>
            </w:r>
            <w:r w:rsidRPr="00BF5532" w:rsidR="004B48EF">
              <w:t xml:space="preserve"> Protection of human health or safety; Protection of the environment</w:t>
            </w:r>
            <w:r w:rsidRPr="00BF5532">
              <w:t xml:space="preserve"> </w:t>
            </w:r>
          </w:p>
        </w:tc>
      </w:tr>
      <w:tr w14:paraId="4E1B89A2" w14:textId="77777777" w:rsidTr="00A00801">
        <w:tblPrEx>
          <w:tblW w:w="5000" w:type="pct"/>
          <w:tblLayout w:type="fixed"/>
          <w:tblLook w:val="0000"/>
        </w:tblPrEx>
        <w:tc>
          <w:tcPr>
            <w:tcW w:w="338" w:type="pct"/>
          </w:tcPr>
          <w:p w:rsidR="004C341F" w:rsidRPr="009D0EBF" w:rsidP="009D0EBF" w14:paraId="03D3B1B2" w14:textId="77777777">
            <w:pPr>
              <w:spacing w:before="120" w:after="120"/>
              <w:jc w:val="center"/>
            </w:pPr>
            <w:r w:rsidRPr="009D0EBF">
              <w:rPr>
                <w:b/>
              </w:rPr>
              <w:t>8.</w:t>
            </w:r>
          </w:p>
        </w:tc>
        <w:tc>
          <w:tcPr>
            <w:tcW w:w="4662" w:type="pct"/>
          </w:tcPr>
          <w:p w:rsidR="00324BA8" w:rsidRPr="001701DB" w:rsidP="00511F3C" w14:paraId="6B54B53B" w14:textId="77777777">
            <w:pPr>
              <w:spacing w:before="120" w:after="120"/>
            </w:pPr>
            <w:r w:rsidRPr="00081EEE">
              <w:rPr>
                <w:b/>
                <w:bCs/>
              </w:rPr>
              <w:t>Relevant documents:</w:t>
            </w:r>
            <w:r w:rsidRPr="004B3635" w:rsidR="004B48EF">
              <w:t xml:space="preserve"> </w:t>
            </w:r>
          </w:p>
          <w:p w:rsidR="004B48EF" w:rsidRPr="004B3635" w:rsidP="00511F3C" w14:paraId="2BB981C9" w14:textId="77777777">
            <w:pPr>
              <w:spacing w:before="120" w:after="120"/>
            </w:pPr>
            <w:r w:rsidRPr="004B3635">
              <w:t xml:space="preserve">91 Federal Register (FR) 12700, 17 March 2026; </w:t>
            </w:r>
            <w:hyperlink r:id="rId13" w:history="1">
              <w:r w:rsidRPr="004B3635">
                <w:rPr>
                  <w:color w:val="0000FF"/>
                  <w:u w:val="single"/>
                </w:rPr>
                <w:t>Title 40 Code of Federal Regulations (CFR) Part 63</w:t>
              </w:r>
            </w:hyperlink>
            <w:r w:rsidRPr="004B3635">
              <w:t>:</w:t>
            </w:r>
          </w:p>
          <w:p w:rsidR="004B48EF" w:rsidRPr="004B3635" w:rsidP="00511F3C" w14:paraId="06B4BE7C" w14:textId="77777777">
            <w:pPr>
              <w:spacing w:before="120" w:after="120"/>
            </w:pPr>
            <w:hyperlink r:id="rId14" w:history="1">
              <w:r w:rsidRPr="004B3635">
                <w:rPr>
                  <w:color w:val="0000FF"/>
                  <w:u w:val="single"/>
                </w:rPr>
                <w:t>https://www.govinfo.gov/content/pkg/FR-2026-03-17/html/2026-05167.htm</w:t>
              </w:r>
            </w:hyperlink>
          </w:p>
          <w:p w:rsidR="004B48EF" w:rsidRPr="004B3635" w:rsidP="00511F3C" w14:paraId="5EFC52F1" w14:textId="77777777">
            <w:pPr>
              <w:spacing w:before="120" w:after="120"/>
            </w:pPr>
            <w:hyperlink r:id="rId15" w:history="1">
              <w:r w:rsidRPr="004B3635">
                <w:rPr>
                  <w:color w:val="0000FF"/>
                  <w:u w:val="single"/>
                </w:rPr>
                <w:t>https://www.govinfo.gov/content/pkg/FR-2026-03-17/pdf/2026-05167.pdf</w:t>
              </w:r>
            </w:hyperlink>
          </w:p>
          <w:p w:rsidR="004B48EF" w:rsidRPr="004B3635" w:rsidP="00511F3C" w14:paraId="1106D4B9" w14:textId="77777777">
            <w:pPr>
              <w:spacing w:before="120" w:after="120"/>
            </w:pPr>
            <w:r w:rsidRPr="004B3635">
              <w:t xml:space="preserve">This proposed rule; reconsideration of final rule and previous actions notified under the symbol </w:t>
            </w:r>
            <w:hyperlink r:id="rId16" w:history="1">
              <w:r w:rsidRPr="004B3635">
                <w:rPr>
                  <w:color w:val="0000FF"/>
                  <w:u w:val="single"/>
                </w:rPr>
                <w:t>G/TBT/N/USA/1554</w:t>
              </w:r>
            </w:hyperlink>
            <w:r w:rsidRPr="004B3635">
              <w:t xml:space="preserve"> are identified by Docket Numbers EPA-HQ-OAR-2019-0178. The Docket Folder is available from Regulations.gov at </w:t>
            </w:r>
            <w:hyperlink r:id="rId17" w:history="1">
              <w:r w:rsidRPr="004B3635">
                <w:rPr>
                  <w:color w:val="0000FF"/>
                  <w:u w:val="single"/>
                </w:rPr>
                <w:t>https://www.regulations.gov/docket/EPA-HQ-OAR-2019-0178/document</w:t>
              </w:r>
            </w:hyperlink>
            <w:r w:rsidRPr="004B3635">
              <w:t xml:space="preserve"> and provides access to primary and supporting documents as well as comments received. Documents are also accessible from </w:t>
            </w:r>
            <w:hyperlink r:id="rId18" w:history="1">
              <w:r w:rsidRPr="004B3635">
                <w:rPr>
                  <w:color w:val="0000FF"/>
                  <w:u w:val="single"/>
                </w:rPr>
                <w:t>Regulations.gov</w:t>
              </w:r>
            </w:hyperlink>
            <w:r w:rsidRPr="004B3635">
              <w:t xml:space="preserve"> by searching the Docket Number.</w:t>
            </w:r>
          </w:p>
        </w:tc>
      </w:tr>
      <w:tr w14:paraId="63A9DC71" w14:textId="77777777" w:rsidTr="00A00801">
        <w:tblPrEx>
          <w:tblW w:w="5000" w:type="pct"/>
          <w:tblLayout w:type="fixed"/>
          <w:tblLook w:val="0000"/>
        </w:tblPrEx>
        <w:tc>
          <w:tcPr>
            <w:tcW w:w="338" w:type="pct"/>
          </w:tcPr>
          <w:p w:rsidR="004B48EF" w:rsidRPr="009D0EBF" w:rsidP="009D0EBF" w14:paraId="117BF02F" w14:textId="77777777">
            <w:pPr>
              <w:spacing w:before="120" w:after="120"/>
              <w:jc w:val="center"/>
              <w:rPr>
                <w:b/>
              </w:rPr>
            </w:pPr>
            <w:r w:rsidRPr="009D0EBF">
              <w:rPr>
                <w:b/>
              </w:rPr>
              <w:t>9.</w:t>
            </w:r>
          </w:p>
        </w:tc>
        <w:tc>
          <w:tcPr>
            <w:tcW w:w="4662" w:type="pct"/>
          </w:tcPr>
          <w:p w:rsidR="004B48EF" w:rsidRPr="009D0EBF" w:rsidP="00EA2511" w14:paraId="5AB9F6DE" w14:textId="77777777">
            <w:pPr>
              <w:spacing w:before="120" w:after="120"/>
            </w:pPr>
            <w:r w:rsidRPr="009D0EBF">
              <w:rPr>
                <w:b/>
              </w:rPr>
              <w:t>Proposed date of adoption:</w:t>
            </w:r>
            <w:r w:rsidR="004B69CA">
              <w:rPr>
                <w:bCs/>
              </w:rPr>
              <w:t xml:space="preserve"> To be determined</w:t>
            </w:r>
          </w:p>
          <w:p w:rsidR="004B48EF" w:rsidRPr="009D0EBF" w:rsidP="00EA2511" w14:paraId="2B407A8A" w14:textId="77777777">
            <w:pPr>
              <w:spacing w:after="120"/>
            </w:pPr>
            <w:r w:rsidRPr="009D0EBF">
              <w:rPr>
                <w:b/>
              </w:rPr>
              <w:t>Proposed date of entry into force:</w:t>
            </w:r>
            <w:r w:rsidR="0022230B">
              <w:rPr>
                <w:bCs/>
              </w:rPr>
              <w:t xml:space="preserve"> To be determined</w:t>
            </w:r>
          </w:p>
        </w:tc>
      </w:tr>
      <w:tr w14:paraId="7E51916C" w14:textId="77777777" w:rsidTr="00A00801">
        <w:tblPrEx>
          <w:tblW w:w="5000" w:type="pct"/>
          <w:tblLayout w:type="fixed"/>
          <w:tblLook w:val="0000"/>
        </w:tblPrEx>
        <w:tc>
          <w:tcPr>
            <w:tcW w:w="338" w:type="pct"/>
            <w:tcBorders>
              <w:bottom w:val="double" w:sz="4" w:space="0" w:color="auto"/>
            </w:tcBorders>
          </w:tcPr>
          <w:p w:rsidR="004C341F" w:rsidRPr="009D0EBF" w:rsidP="009D0EBF" w14:paraId="067AD2DD"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30F82CC5" w14:textId="77777777">
            <w:pPr>
              <w:spacing w:before="120" w:after="120"/>
            </w:pPr>
            <w:r w:rsidRPr="00324BA8">
              <w:rPr>
                <w:b/>
                <w:bCs/>
              </w:rPr>
              <w:t>Provision of comments</w:t>
            </w:r>
          </w:p>
          <w:p w:rsidR="004C341F" w:rsidP="009D0EBF" w14:paraId="3BDA5C28" w14:textId="77777777">
            <w:pPr>
              <w:spacing w:before="120" w:after="120"/>
              <w:rPr>
                <w:bCs/>
              </w:rPr>
            </w:pPr>
            <w:r w:rsidRPr="009D0EBF">
              <w:rPr>
                <w:b/>
              </w:rPr>
              <w:t>Final date for comments:</w:t>
            </w:r>
            <w:r w:rsidRPr="004B3635" w:rsidR="004B48EF">
              <w:t xml:space="preserve"> 1 May 2026</w:t>
            </w:r>
          </w:p>
          <w:p w:rsidR="00324BA8" w:rsidP="009D0EBF" w14:paraId="430E3529" w14:textId="77777777">
            <w:pPr>
              <w:spacing w:before="120" w:after="120"/>
              <w:rPr>
                <w:b/>
                <w:bCs/>
              </w:rPr>
            </w:pPr>
            <w:r w:rsidRPr="00324BA8">
              <w:rPr>
                <w:b/>
                <w:bCs/>
              </w:rPr>
              <w:t>[ ] 60 days from notification</w:t>
            </w:r>
            <w:r w:rsidRPr="00511F3C" w:rsidR="00511F3C">
              <w:t xml:space="preserve"> </w:t>
            </w:r>
          </w:p>
          <w:p w:rsidR="00511F3C" w:rsidRPr="00511F3C" w:rsidP="009D0EBF" w14:paraId="131A3C71" w14:textId="77777777">
            <w:pPr>
              <w:spacing w:before="120" w:after="120"/>
            </w:pPr>
            <w:r w:rsidRPr="00511F3C">
              <w:t xml:space="preserve">WTO Members and their stakeholders are asked to submit comments to the </w:t>
            </w:r>
            <w:hyperlink r:id="rId19" w:history="1">
              <w:r w:rsidRPr="00511F3C">
                <w:rPr>
                  <w:color w:val="0000FF"/>
                  <w:u w:val="single"/>
                </w:rPr>
                <w:t>USA TBT Enquiry Point</w:t>
              </w:r>
            </w:hyperlink>
            <w:r w:rsidRPr="00511F3C">
              <w:t xml:space="preserve"> by or before </w:t>
            </w:r>
            <w:hyperlink r:id="rId20" w:history="1">
              <w:r w:rsidRPr="00511F3C">
                <w:rPr>
                  <w:color w:val="0000FF"/>
                  <w:u w:val="single"/>
                </w:rPr>
                <w:t>4pm</w:t>
              </w:r>
            </w:hyperlink>
            <w:r w:rsidRPr="00511F3C">
              <w:t xml:space="preserve"> </w:t>
            </w:r>
            <w:hyperlink r:id="rId21" w:history="1">
              <w:r w:rsidRPr="00511F3C">
                <w:rPr>
                  <w:color w:val="0000FF"/>
                  <w:u w:val="single"/>
                </w:rPr>
                <w:t>Eastern Time</w:t>
              </w:r>
            </w:hyperlink>
            <w:r w:rsidRPr="00511F3C">
              <w:t xml:space="preserve"> on 1 May 2026. Comments received by the USA TBT Enquiry Point from WTO Members and their stakeholders will be shared with EPA and will also be submitted to the </w:t>
            </w:r>
            <w:hyperlink r:id="rId17" w:history="1">
              <w:r w:rsidRPr="00511F3C">
                <w:rPr>
                  <w:color w:val="0000FF"/>
                  <w:u w:val="single"/>
                </w:rPr>
                <w:t>Docket</w:t>
              </w:r>
            </w:hyperlink>
            <w:r w:rsidRPr="00511F3C">
              <w:t xml:space="preserve"> on Regulations.gov if received within the comment period.</w:t>
            </w:r>
          </w:p>
          <w:p w:rsidR="00324BA8" w:rsidRPr="001701DB" w:rsidP="009D0EBF" w14:paraId="708D66A8"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7BA8304A" w14:textId="77777777">
            <w:pPr>
              <w:spacing w:after="120"/>
            </w:pPr>
            <w:r>
              <w:t xml:space="preserve">Please submit comments to: USA WTO TBT Enquiry Point, Email: </w:t>
            </w:r>
            <w:hyperlink r:id="rId19" w:history="1">
              <w:r>
                <w:rPr>
                  <w:color w:val="0000FF"/>
                  <w:u w:val="single"/>
                </w:rPr>
                <w:t>usatbtep@nist.gov</w:t>
              </w:r>
            </w:hyperlink>
          </w:p>
        </w:tc>
      </w:tr>
    </w:tbl>
    <w:p w:rsidR="004B48EF" w:rsidRPr="009D0EBF" w:rsidP="00324BA8" w14:paraId="1A44D6E5" w14:textId="77777777">
      <w:pPr>
        <w:jc w:val="center"/>
      </w:pPr>
    </w:p>
    <w:sectPr w:rsidSect="00E94F70">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2C326C51"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7AD32AA"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25CAC9C4"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4F0B6288"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02CFCDC2" w14:textId="77777777">
    <w:pPr>
      <w:pStyle w:val="Header"/>
      <w:pBdr>
        <w:bottom w:val="single" w:sz="4" w:space="1" w:color="auto"/>
      </w:pBdr>
      <w:tabs>
        <w:tab w:val="clear" w:pos="4513"/>
        <w:tab w:val="clear" w:pos="9027"/>
      </w:tabs>
      <w:jc w:val="center"/>
    </w:pPr>
  </w:p>
  <w:p w:rsidR="004B69CA" w:rsidRPr="009D0EBF" w:rsidP="00D90ADD" w14:paraId="7915307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3CF2214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6CC1788" w14:textId="77777777">
    <w:pPr>
      <w:pStyle w:val="Header"/>
      <w:pBdr>
        <w:bottom w:val="single" w:sz="4" w:space="1" w:color="auto"/>
      </w:pBdr>
      <w:tabs>
        <w:tab w:val="clear" w:pos="4513"/>
        <w:tab w:val="clear" w:pos="9027"/>
      </w:tabs>
      <w:jc w:val="center"/>
    </w:pPr>
    <w:bookmarkStart w:id="0" w:name="spsSymbolHeader"/>
    <w:r w:rsidRPr="009D0EBF">
      <w:t>G/TBT/N/USA/1554/Rev.1</w:t>
    </w:r>
    <w:bookmarkEnd w:id="0"/>
  </w:p>
  <w:p w:rsidR="00D90ADD" w:rsidRPr="009D0EBF" w:rsidP="00D90ADD" w14:paraId="7EAF7E1D" w14:textId="77777777">
    <w:pPr>
      <w:pStyle w:val="Header"/>
      <w:pBdr>
        <w:bottom w:val="single" w:sz="4" w:space="1" w:color="auto"/>
      </w:pBdr>
      <w:tabs>
        <w:tab w:val="clear" w:pos="4513"/>
        <w:tab w:val="clear" w:pos="9027"/>
      </w:tabs>
      <w:jc w:val="center"/>
    </w:pPr>
  </w:p>
  <w:p w:rsidR="00D90ADD" w:rsidRPr="009D0EBF" w:rsidP="00D90ADD" w14:paraId="2D862A34"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0F0DD68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17C3B2"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794B5F2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5B8DE85B" w14:textId="77777777">
          <w:pPr>
            <w:jc w:val="right"/>
            <w:rPr>
              <w:b/>
              <w:color w:val="FF0000"/>
              <w:szCs w:val="16"/>
            </w:rPr>
          </w:pPr>
        </w:p>
      </w:tc>
    </w:tr>
    <w:bookmarkEnd w:id="1"/>
    <w:tr w14:paraId="6B4A8096"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20BB7F4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540F555C" w14:textId="77777777">
          <w:pPr>
            <w:jc w:val="right"/>
            <w:rPr>
              <w:b/>
              <w:szCs w:val="16"/>
            </w:rPr>
          </w:pPr>
        </w:p>
      </w:tc>
    </w:tr>
    <w:tr w14:paraId="2B96AED8"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2433F65A"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787E97E9" w14:textId="77777777">
          <w:pPr>
            <w:jc w:val="right"/>
            <w:rPr>
              <w:b/>
              <w:szCs w:val="16"/>
            </w:rPr>
          </w:pPr>
          <w:bookmarkStart w:id="2" w:name="bmkSymbols"/>
          <w:r w:rsidRPr="009D0EBF">
            <w:rPr>
              <w:b/>
              <w:szCs w:val="16"/>
            </w:rPr>
            <w:t>G/TBT/N/USA/1554/Rev.1</w:t>
          </w:r>
          <w:bookmarkEnd w:id="2"/>
        </w:p>
      </w:tc>
    </w:tr>
    <w:tr w14:paraId="44077297"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4EBE6F35" w14:textId="77777777"/>
      </w:tc>
      <w:tc>
        <w:tcPr>
          <w:tcW w:w="5448" w:type="dxa"/>
          <w:gridSpan w:val="2"/>
          <w:shd w:val="clear" w:color="auto" w:fill="FFFFFF"/>
          <w:tcMar>
            <w:left w:w="108" w:type="dxa"/>
            <w:right w:w="108" w:type="dxa"/>
          </w:tcMar>
          <w:vAlign w:val="center"/>
        </w:tcPr>
        <w:p w:rsidR="00ED54E0" w:rsidRPr="00D90ADD" w:rsidP="00C82B33" w14:paraId="7ABD1CD1" w14:textId="77777777">
          <w:pPr>
            <w:jc w:val="right"/>
            <w:rPr>
              <w:szCs w:val="16"/>
            </w:rPr>
          </w:pPr>
          <w:bookmarkStart w:id="3" w:name="spsDateDistribution"/>
          <w:bookmarkStart w:id="4" w:name="bmkDate"/>
          <w:r w:rsidRPr="00D90ADD">
            <w:rPr>
              <w:szCs w:val="16"/>
            </w:rPr>
            <w:t>18 March 2026</w:t>
          </w:r>
          <w:bookmarkEnd w:id="3"/>
          <w:bookmarkEnd w:id="4"/>
        </w:p>
      </w:tc>
    </w:tr>
    <w:tr w14:paraId="786DA4E8"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CC3DDA6" w14:textId="77777777">
          <w:pPr>
            <w:jc w:val="left"/>
            <w:rPr>
              <w:b/>
            </w:rPr>
          </w:pPr>
          <w:bookmarkStart w:id="5" w:name="bmkSerial"/>
          <w:r>
            <w:rPr>
              <w:rFonts w:ascii="Verdana" w:eastAsia="Verdana" w:hAnsi="Verdana" w:cs="Verdana"/>
              <w:b w:val="0"/>
              <w:color w:val="FF0000"/>
              <w:sz w:val="18"/>
            </w:rPr>
            <w:t>(26-2159)</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11B1E7E"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81E9454"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215C5005"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6D768D7B"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482D43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695203">
    <w:abstractNumId w:val="9"/>
  </w:num>
  <w:num w:numId="2" w16cid:durableId="1972397992">
    <w:abstractNumId w:val="7"/>
  </w:num>
  <w:num w:numId="3" w16cid:durableId="1905557481">
    <w:abstractNumId w:val="6"/>
  </w:num>
  <w:num w:numId="4" w16cid:durableId="124397486">
    <w:abstractNumId w:val="5"/>
  </w:num>
  <w:num w:numId="5" w16cid:durableId="380595585">
    <w:abstractNumId w:val="4"/>
  </w:num>
  <w:num w:numId="6" w16cid:durableId="1804419071">
    <w:abstractNumId w:val="12"/>
  </w:num>
  <w:num w:numId="7" w16cid:durableId="2111848672">
    <w:abstractNumId w:val="11"/>
  </w:num>
  <w:num w:numId="8" w16cid:durableId="228612345">
    <w:abstractNumId w:val="10"/>
  </w:num>
  <w:num w:numId="9" w16cid:durableId="1145970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573411">
    <w:abstractNumId w:val="13"/>
  </w:num>
  <w:num w:numId="11" w16cid:durableId="938370639">
    <w:abstractNumId w:val="8"/>
  </w:num>
  <w:num w:numId="12" w16cid:durableId="133714980">
    <w:abstractNumId w:val="3"/>
  </w:num>
  <w:num w:numId="13" w16cid:durableId="946622716">
    <w:abstractNumId w:val="2"/>
  </w:num>
  <w:num w:numId="14" w16cid:durableId="120341119">
    <w:abstractNumId w:val="1"/>
  </w:num>
  <w:num w:numId="15" w16cid:durableId="98960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81EEE"/>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4990"/>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1F5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1416D7"/>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a.gov/stationary-sources-air-pollution/ethylene-oxide-emissions-standards-sterilization-facilities" TargetMode="External" /><Relationship Id="rId11" Type="http://schemas.openxmlformats.org/officeDocument/2006/relationships/hyperlink" Target="https://www.epa.gov/stationary-sources-air-pollution/risk-and-technology-review-national-emissions-standards-hazardous" TargetMode="External" /><Relationship Id="rId12" Type="http://schemas.openxmlformats.org/officeDocument/2006/relationships/hyperlink" Target="https://www.epa.gov/laws-regulations/summary-clean-air-act" TargetMode="External" /><Relationship Id="rId13" Type="http://schemas.openxmlformats.org/officeDocument/2006/relationships/hyperlink" Target="https://www.ecfr.gov/current/title-40/chapter-I/subchapter-C/part-63" TargetMode="External" /><Relationship Id="rId14" Type="http://schemas.openxmlformats.org/officeDocument/2006/relationships/hyperlink" Target="https://www.govinfo.gov/content/pkg/FR-2026-03-17/html/2026-05167.htm" TargetMode="External" /><Relationship Id="rId15" Type="http://schemas.openxmlformats.org/officeDocument/2006/relationships/hyperlink" Target="https://www.govinfo.gov/content/pkg/FR-2026-03-17/pdf/2026-05167.pdf" TargetMode="External" /><Relationship Id="rId16" Type="http://schemas.openxmlformats.org/officeDocument/2006/relationships/hyperlink" Target="https://eping.wto.org/en/Search?domainIds=1&amp;documentSymbol=USA%2F1554" TargetMode="External" /><Relationship Id="rId17" Type="http://schemas.openxmlformats.org/officeDocument/2006/relationships/hyperlink" Target="https://www.regulations.gov/docket/EPA-HQ-OAR-2019-0178/document" TargetMode="External" /><Relationship Id="rId18" Type="http://schemas.openxmlformats.org/officeDocument/2006/relationships/hyperlink" Target="http://www.regulations.gov/" TargetMode="External" /><Relationship Id="rId19" Type="http://schemas.openxmlformats.org/officeDocument/2006/relationships/hyperlink" Target="mailto:usatbtep@nist.gov" TargetMode="External" /><Relationship Id="rId2" Type="http://schemas.openxmlformats.org/officeDocument/2006/relationships/webSettings" Target="webSettings.xml" /><Relationship Id="rId20" Type="http://schemas.openxmlformats.org/officeDocument/2006/relationships/hyperlink" Target="http://time-time.net/times/time-zones/usa-canada/current-eastern-time-est.php" TargetMode="External" /><Relationship Id="rId21" Type="http://schemas.openxmlformats.org/officeDocument/2006/relationships/hyperlink" Target="https://24timezones.com/time-zone/et"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539_00_e.pdf" TargetMode="External" /><Relationship Id="rId7" Type="http://schemas.openxmlformats.org/officeDocument/2006/relationships/hyperlink" Target="https://www.epa.gov/compliance/national-emission-standards-hazardous-air-pollutants-compliance-monitoring" TargetMode="External" /><Relationship Id="rId8" Type="http://schemas.openxmlformats.org/officeDocument/2006/relationships/hyperlink" Target="https://www.govinfo.gov/content/pkg/FR-2024-04-05/pdf/2024-05905.pdf" TargetMode="External" /><Relationship Id="rId9" Type="http://schemas.openxmlformats.org/officeDocument/2006/relationships/hyperlink" Target="https://eping.wto.org/en/Search?viewData=G/TBT/N/USA/1554/Add.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2EE63860-AE8C-4CA1-AA42-A1A88190407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2026-03-18T09:41:00Z</dcterms:created>
  <dcterms:modified xsi:type="dcterms:W3CDTF">2026-03-18T09:41:00Z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