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4AED840" w14:textId="77777777">
      <w:pPr>
        <w:pStyle w:val="Title"/>
        <w:rPr>
          <w:caps w:val="0"/>
          <w:kern w:val="0"/>
        </w:rPr>
      </w:pPr>
      <w:r w:rsidRPr="002F6A28">
        <w:rPr>
          <w:caps w:val="0"/>
          <w:kern w:val="0"/>
        </w:rPr>
        <w:t>NOTIFICATION</w:t>
      </w:r>
    </w:p>
    <w:p w:rsidR="009239F7" w:rsidRPr="002F6A28" w:rsidP="002F6A28" w14:paraId="52AAE3B2" w14:textId="77777777">
      <w:pPr>
        <w:jc w:val="center"/>
      </w:pPr>
      <w:r w:rsidRPr="002F6A28">
        <w:t>The following notification is being circulated in accordance with Article 10.6</w:t>
      </w:r>
    </w:p>
    <w:p w:rsidR="009239F7" w:rsidRPr="002F6A28" w:rsidP="002F6A28" w14:paraId="00EDF25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2599E3F" w14:textId="77777777" w:rsidTr="00DB13FE">
        <w:tblPrEx>
          <w:tblW w:w="5000" w:type="pct"/>
          <w:tblLayout w:type="fixed"/>
          <w:tblLook w:val="0000"/>
        </w:tblPrEx>
        <w:tc>
          <w:tcPr>
            <w:tcW w:w="607" w:type="dxa"/>
            <w:tcBorders>
              <w:top w:val="double" w:sz="4" w:space="0" w:color="auto"/>
            </w:tcBorders>
          </w:tcPr>
          <w:p w:rsidR="00F85C99" w:rsidRPr="002F6A28" w:rsidP="002F6A28" w14:paraId="4376C2C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E1C3274"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5AC8545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981475D" w14:textId="77777777" w:rsidTr="00DB13FE">
        <w:tblPrEx>
          <w:tblW w:w="5000" w:type="pct"/>
          <w:tblLayout w:type="fixed"/>
          <w:tblLook w:val="0000"/>
        </w:tblPrEx>
        <w:tc>
          <w:tcPr>
            <w:tcW w:w="607" w:type="dxa"/>
          </w:tcPr>
          <w:p w:rsidR="00F85C99" w:rsidRPr="002F6A28" w:rsidP="002F6A28" w14:paraId="5318B9A4" w14:textId="77777777">
            <w:pPr>
              <w:spacing w:before="120" w:after="120"/>
              <w:jc w:val="left"/>
            </w:pPr>
            <w:r w:rsidRPr="002F6A28">
              <w:rPr>
                <w:b/>
              </w:rPr>
              <w:t>2.</w:t>
            </w:r>
          </w:p>
        </w:tc>
        <w:tc>
          <w:tcPr>
            <w:tcW w:w="8373" w:type="dxa"/>
          </w:tcPr>
          <w:p w:rsidR="00F85C99" w:rsidRPr="002F6A28" w:rsidP="000C3B6C" w14:paraId="7696B1D9" w14:textId="77777777">
            <w:pPr>
              <w:spacing w:before="120" w:after="120"/>
            </w:pPr>
            <w:r w:rsidRPr="002F6A28">
              <w:rPr>
                <w:b/>
              </w:rPr>
              <w:t>Agency responsible:</w:t>
            </w:r>
            <w:r w:rsidRPr="00C379C8" w:rsidR="00EE3A11">
              <w:t xml:space="preserve"> </w:t>
            </w:r>
          </w:p>
          <w:p w:rsidR="00EE3A11" w:rsidRPr="00C379C8" w:rsidP="000C3B6C" w14:paraId="0E31D9E8" w14:textId="77777777">
            <w:pPr>
              <w:spacing w:after="120"/>
            </w:pPr>
            <w:r w:rsidRPr="00C379C8">
              <w:t>Indonesian Quarantine Authority</w:t>
            </w:r>
          </w:p>
        </w:tc>
      </w:tr>
      <w:tr w14:paraId="181ABCCB" w14:textId="77777777" w:rsidTr="00DB13FE">
        <w:tblPrEx>
          <w:tblW w:w="5000" w:type="pct"/>
          <w:tblLayout w:type="fixed"/>
          <w:tblLook w:val="0000"/>
        </w:tblPrEx>
        <w:tc>
          <w:tcPr>
            <w:tcW w:w="607" w:type="dxa"/>
          </w:tcPr>
          <w:p w:rsidR="00F85C99" w:rsidRPr="002F6A28" w:rsidP="002F6A28" w14:paraId="5F9B8975" w14:textId="77777777">
            <w:pPr>
              <w:spacing w:before="120" w:after="120"/>
              <w:jc w:val="left"/>
              <w:rPr>
                <w:b/>
              </w:rPr>
            </w:pPr>
            <w:r w:rsidRPr="002F6A28">
              <w:rPr>
                <w:b/>
              </w:rPr>
              <w:t>3.</w:t>
            </w:r>
          </w:p>
        </w:tc>
        <w:tc>
          <w:tcPr>
            <w:tcW w:w="8373" w:type="dxa"/>
          </w:tcPr>
          <w:p w:rsidR="00F85C99" w:rsidRPr="0058336F" w:rsidP="002F6A28" w14:paraId="6CF5431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C51C12" w14:textId="77777777" w:rsidTr="00DB13FE">
        <w:tblPrEx>
          <w:tblW w:w="5000" w:type="pct"/>
          <w:tblLayout w:type="fixed"/>
          <w:tblLook w:val="0000"/>
        </w:tblPrEx>
        <w:tc>
          <w:tcPr>
            <w:tcW w:w="607" w:type="dxa"/>
          </w:tcPr>
          <w:p w:rsidR="00F85C99" w:rsidRPr="002F6A28" w:rsidP="002F6A28" w14:paraId="54C97483" w14:textId="77777777">
            <w:pPr>
              <w:spacing w:before="120" w:after="120"/>
              <w:jc w:val="left"/>
            </w:pPr>
            <w:r w:rsidRPr="002F6A28">
              <w:rPr>
                <w:b/>
              </w:rPr>
              <w:t>4.</w:t>
            </w:r>
          </w:p>
        </w:tc>
        <w:tc>
          <w:tcPr>
            <w:tcW w:w="8373" w:type="dxa"/>
          </w:tcPr>
          <w:p w:rsidR="00F85C99" w:rsidRPr="002F6A28" w:rsidP="002F6A28" w14:paraId="4F87AB5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Fish and Fishery Products</w:t>
            </w:r>
          </w:p>
        </w:tc>
      </w:tr>
      <w:tr w14:paraId="7DED9C4E" w14:textId="77777777" w:rsidTr="00DB13FE">
        <w:tblPrEx>
          <w:tblW w:w="5000" w:type="pct"/>
          <w:tblLayout w:type="fixed"/>
          <w:tblLook w:val="0000"/>
        </w:tblPrEx>
        <w:tc>
          <w:tcPr>
            <w:tcW w:w="607" w:type="dxa"/>
          </w:tcPr>
          <w:p w:rsidR="00F85C99" w:rsidRPr="002F6A28" w:rsidP="002F6A28" w14:paraId="7ED2B4DA" w14:textId="77777777">
            <w:pPr>
              <w:spacing w:before="120" w:after="120"/>
              <w:jc w:val="left"/>
            </w:pPr>
            <w:r w:rsidRPr="002F6A28">
              <w:rPr>
                <w:b/>
              </w:rPr>
              <w:t>5.</w:t>
            </w:r>
          </w:p>
        </w:tc>
        <w:tc>
          <w:tcPr>
            <w:tcW w:w="8373" w:type="dxa"/>
          </w:tcPr>
          <w:p w:rsidR="00F85C99" w:rsidP="002F6A28" w14:paraId="747118F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Decree of the Deputy of Fish Quarantine of the Indonesian Quarantine Authority Number 13 Year 2025 Concerning Procedures for Registration of Exporters from the Country of Origin; (62 page(s), in Indonesian)</w:t>
            </w:r>
          </w:p>
          <w:p w:rsidR="000C3B6C" w:rsidRPr="000C3B6C" w:rsidP="002F6A28" w14:paraId="31D87D4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8748A" w:rsidRPr="00CE6C29" w:rsidP="002F6A28" w14:paraId="5949C3E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https://members.wto.org/crnattachments/2026/TBT/IDN/26_01501_00_x.pdf</w:t>
              </w:r>
            </w:hyperlink>
          </w:p>
        </w:tc>
      </w:tr>
      <w:tr w14:paraId="1D7BE3A4" w14:textId="77777777" w:rsidTr="00DB13FE">
        <w:tblPrEx>
          <w:tblW w:w="5000" w:type="pct"/>
          <w:tblLayout w:type="fixed"/>
          <w:tblLook w:val="0000"/>
        </w:tblPrEx>
        <w:tc>
          <w:tcPr>
            <w:tcW w:w="607" w:type="dxa"/>
          </w:tcPr>
          <w:p w:rsidR="00F85C99" w:rsidRPr="002F6A28" w:rsidP="002F6A28" w14:paraId="1F92544C" w14:textId="77777777">
            <w:pPr>
              <w:spacing w:before="120" w:after="120"/>
              <w:jc w:val="left"/>
              <w:rPr>
                <w:b/>
              </w:rPr>
            </w:pPr>
            <w:r w:rsidRPr="002F6A28">
              <w:rPr>
                <w:b/>
              </w:rPr>
              <w:t>6.</w:t>
            </w:r>
          </w:p>
        </w:tc>
        <w:tc>
          <w:tcPr>
            <w:tcW w:w="8373" w:type="dxa"/>
          </w:tcPr>
          <w:p w:rsidR="00F85C99" w:rsidRPr="002F6A28" w:rsidP="002F6A28" w14:paraId="4BB8BA1B" w14:textId="77777777">
            <w:pPr>
              <w:spacing w:before="120" w:after="120"/>
              <w:rPr>
                <w:b/>
              </w:rPr>
            </w:pPr>
            <w:r w:rsidRPr="002F6A28">
              <w:rPr>
                <w:b/>
              </w:rPr>
              <w:t>Description of content:</w:t>
            </w:r>
            <w:r w:rsidRPr="00C379C8" w:rsidR="00FE448B">
              <w:t xml:space="preserve"> The Decree of the Deputy of Fish Quarantine of the Indonesian Quarantine Authority Number 13 Year 2025 establishes the procedures for the registration of exporters from the country of origin intending to export fish and fishery products into Republic of Indonesia, as a pre-border measure risk control instrument to ensure fish health, biosecurity, traceability, and the safety and quality of fishery products. </w:t>
            </w:r>
          </w:p>
          <w:p w:rsidR="00FE448B" w:rsidRPr="00C379C8" w:rsidP="002F6A28" w14:paraId="08C87720" w14:textId="77777777">
            <w:pPr>
              <w:spacing w:before="120" w:after="120"/>
            </w:pPr>
            <w:r w:rsidRPr="00C379C8">
              <w:t xml:space="preserve">This regulation regulates the procedure or stages of registration, which include harmonization and bilateral communication with the Competent Authority of the exporting country, submission and evaluation of questionnaires (country and exporters), implementation of on-site audits, and review and determination of registration recommendations. It further sets out provisions concerning the addition of commodity scope, extension of registration validity, periodic monitoring and evaluation, as well as mechanisms </w:t>
            </w:r>
            <w:r w:rsidRPr="00C379C8">
              <w:t>for suspension or rejection in cases where minimum requirements are not fulfilled.</w:t>
            </w:r>
          </w:p>
          <w:p w:rsidR="00FE448B" w:rsidRPr="00C379C8" w:rsidP="002F6A28" w14:paraId="0D8ECDE3" w14:textId="77777777">
            <w:pPr>
              <w:spacing w:before="120" w:after="120"/>
            </w:pPr>
            <w:r w:rsidRPr="00C379C8">
              <w:t>Indonesian Quarantine Authority (IQA) will issue registration numbers to all exporters from the country of origin that comply with the quarantine import requirements for fish and fishery products as stipulated by Indonesia.</w:t>
            </w:r>
          </w:p>
          <w:p w:rsidR="00FE448B" w:rsidRPr="00C379C8" w:rsidP="002F6A28" w14:paraId="3A7D26FA" w14:textId="77777777">
            <w:pPr>
              <w:spacing w:before="120" w:after="120"/>
            </w:pPr>
            <w:r w:rsidRPr="00C379C8">
              <w:t>In addition, IQA as the competent border authority in Indonesia, as mandated by Law Number 21 of 2019 concerning animal, fish and plant quarantine, and as the veterinary quarantine authority in accordance with Government Regulation Number 34 of 2024, IQA plays a significant role in the export, import, and inter-area movement of animal, fish, and plant commodities as well as in ensuring that products entering Indonesia are healthy and safe for human consumption.</w:t>
            </w:r>
          </w:p>
          <w:p w:rsidR="00FE448B" w:rsidRPr="00C379C8" w:rsidP="002F6A28" w14:paraId="6E4D106C" w14:textId="77777777">
            <w:pPr>
              <w:spacing w:before="120" w:after="120"/>
            </w:pPr>
            <w:r w:rsidRPr="00C379C8">
              <w:t>Concerning the entry into force of the provisions stipulated in this regulation, IQA grants a grace period of 12 (twelve) months, commencing from the date this regulation is notified to the TBT WTO Secretariat.</w:t>
            </w:r>
          </w:p>
        </w:tc>
      </w:tr>
      <w:tr w14:paraId="4AE07D90" w14:textId="77777777" w:rsidTr="00DB13FE">
        <w:tblPrEx>
          <w:tblW w:w="5000" w:type="pct"/>
          <w:tblLayout w:type="fixed"/>
          <w:tblLook w:val="0000"/>
        </w:tblPrEx>
        <w:tc>
          <w:tcPr>
            <w:tcW w:w="607" w:type="dxa"/>
          </w:tcPr>
          <w:p w:rsidR="00F85C99" w:rsidRPr="002F6A28" w:rsidP="002F6A28" w14:paraId="34D8CD57" w14:textId="77777777">
            <w:pPr>
              <w:spacing w:before="120" w:after="120"/>
              <w:jc w:val="left"/>
              <w:rPr>
                <w:b/>
              </w:rPr>
            </w:pPr>
            <w:r w:rsidRPr="002F6A28">
              <w:rPr>
                <w:b/>
              </w:rPr>
              <w:t>7.</w:t>
            </w:r>
          </w:p>
        </w:tc>
        <w:tc>
          <w:tcPr>
            <w:tcW w:w="8373" w:type="dxa"/>
          </w:tcPr>
          <w:p w:rsidR="00F85C99" w:rsidRPr="002F6A28" w:rsidP="002F6A28" w14:paraId="7C4A565F" w14:textId="77777777">
            <w:pPr>
              <w:spacing w:before="120" w:after="120"/>
              <w:rPr>
                <w:b/>
              </w:rPr>
            </w:pPr>
            <w:r w:rsidRPr="002F6A28">
              <w:rPr>
                <w:b/>
              </w:rPr>
              <w:t>Objective and rationale, including the nature of urgent problems where applicable:</w:t>
            </w:r>
            <w:r w:rsidRPr="00C379C8" w:rsidR="00EE3A11">
              <w:t xml:space="preserve"> Food consumer information, to ensure traceability, compliance with applicable quarantine, sanitary, quality, and safety requirements, as well as effective regulatory oversight</w:t>
            </w:r>
            <w:r w:rsidRPr="00C379C8" w:rsidR="00EE3A11">
              <w:rPr>
                <w:b/>
                <w:bCs/>
              </w:rPr>
              <w:t>.</w:t>
            </w:r>
            <w:r w:rsidRPr="00C379C8" w:rsidR="00EE3A11">
              <w:t>; Protection of human health or safety</w:t>
            </w:r>
          </w:p>
        </w:tc>
      </w:tr>
      <w:tr w14:paraId="02017CF9" w14:textId="77777777" w:rsidTr="00DB13FE">
        <w:tblPrEx>
          <w:tblW w:w="5000" w:type="pct"/>
          <w:tblLayout w:type="fixed"/>
          <w:tblLook w:val="0000"/>
        </w:tblPrEx>
        <w:tc>
          <w:tcPr>
            <w:tcW w:w="607" w:type="dxa"/>
          </w:tcPr>
          <w:p w:rsidR="00F85C99" w:rsidRPr="002F6A28" w:rsidP="009E75ED" w14:paraId="213DCB51" w14:textId="77777777">
            <w:pPr>
              <w:spacing w:before="120" w:after="120"/>
              <w:jc w:val="left"/>
              <w:rPr>
                <w:b/>
              </w:rPr>
            </w:pPr>
            <w:r w:rsidRPr="002F6A28">
              <w:rPr>
                <w:b/>
              </w:rPr>
              <w:t>8.</w:t>
            </w:r>
          </w:p>
        </w:tc>
        <w:tc>
          <w:tcPr>
            <w:tcW w:w="8373" w:type="dxa"/>
          </w:tcPr>
          <w:p w:rsidR="000C3B6C" w:rsidRPr="00EC00D2" w:rsidP="007F13E8" w14:paraId="5AAD9946" w14:textId="77777777">
            <w:pPr>
              <w:spacing w:before="120" w:after="120"/>
              <w:rPr>
                <w:bCs/>
              </w:rPr>
            </w:pPr>
            <w:r w:rsidRPr="002F6A28">
              <w:rPr>
                <w:b/>
              </w:rPr>
              <w:t>Relevant documents:</w:t>
            </w:r>
            <w:r w:rsidRPr="002F6A28" w:rsidR="00EE3A11">
              <w:t xml:space="preserve"> </w:t>
            </w:r>
          </w:p>
          <w:p w:rsidR="00EE3A11" w:rsidRPr="002F6A28" w:rsidP="007F13E8" w14:paraId="50DDEAC5" w14:textId="77777777">
            <w:pPr>
              <w:numPr>
                <w:ilvl w:val="0"/>
                <w:numId w:val="16"/>
              </w:numPr>
              <w:spacing w:before="120" w:after="120"/>
            </w:pPr>
            <w:r w:rsidRPr="002F6A28">
              <w:t>Law No 21 Year 2019 concerning Animal, Fish and Plant Quarantine</w:t>
            </w:r>
          </w:p>
          <w:p w:rsidR="00EE3A11" w:rsidRPr="002F6A28" w:rsidP="007F13E8" w14:paraId="6C846753" w14:textId="77777777">
            <w:pPr>
              <w:numPr>
                <w:ilvl w:val="0"/>
                <w:numId w:val="16"/>
              </w:numPr>
              <w:spacing w:before="120" w:after="120"/>
            </w:pPr>
            <w:r w:rsidRPr="002F6A28">
              <w:t>Government Regulation No 29 Year 2023 concerning the implementing regulation of Law Number 21 of 2019 concerning Animal, Fish, and Plant Quarantine</w:t>
            </w:r>
          </w:p>
          <w:p w:rsidR="00EE3A11" w:rsidRPr="002F6A28" w:rsidP="007F13E8" w14:paraId="2E7CBA3D" w14:textId="77777777">
            <w:pPr>
              <w:numPr>
                <w:ilvl w:val="0"/>
                <w:numId w:val="16"/>
              </w:numPr>
              <w:spacing w:before="120" w:after="120"/>
            </w:pPr>
            <w:r w:rsidRPr="002F6A28">
              <w:t>Decree of Head of IQA No 14 Year 2024 concerning the Procedures for Integrated Quarantine and Surveillance Measures</w:t>
            </w:r>
          </w:p>
        </w:tc>
      </w:tr>
      <w:tr w14:paraId="5467A745" w14:textId="77777777" w:rsidTr="00DB13FE">
        <w:tblPrEx>
          <w:tblW w:w="5000" w:type="pct"/>
          <w:tblLayout w:type="fixed"/>
          <w:tblLook w:val="0000"/>
        </w:tblPrEx>
        <w:tc>
          <w:tcPr>
            <w:tcW w:w="607" w:type="dxa"/>
          </w:tcPr>
          <w:p w:rsidR="00EE3A11" w:rsidRPr="002F6A28" w:rsidP="002F6A28" w14:paraId="0E240286" w14:textId="77777777">
            <w:pPr>
              <w:spacing w:before="120" w:after="120"/>
              <w:jc w:val="left"/>
              <w:rPr>
                <w:b/>
              </w:rPr>
            </w:pPr>
            <w:r w:rsidRPr="002F6A28">
              <w:rPr>
                <w:b/>
              </w:rPr>
              <w:t>9.</w:t>
            </w:r>
          </w:p>
        </w:tc>
        <w:tc>
          <w:tcPr>
            <w:tcW w:w="8373" w:type="dxa"/>
          </w:tcPr>
          <w:p w:rsidR="00EE3A11" w:rsidRPr="002F6A28" w:rsidP="008953C4" w14:paraId="16818CA7" w14:textId="77777777">
            <w:pPr>
              <w:spacing w:before="120" w:after="120"/>
            </w:pPr>
            <w:r w:rsidRPr="002F6A28">
              <w:rPr>
                <w:b/>
              </w:rPr>
              <w:t>Proposed date of adoption:</w:t>
            </w:r>
            <w:r w:rsidRPr="00C379C8">
              <w:t xml:space="preserve"> 10 November 2025</w:t>
            </w:r>
          </w:p>
          <w:p w:rsidR="00EE3A11" w:rsidRPr="002F6A28" w:rsidP="008953C4" w14:paraId="02FD8F1B" w14:textId="77777777">
            <w:pPr>
              <w:spacing w:after="120"/>
            </w:pPr>
            <w:r w:rsidRPr="002F6A28">
              <w:rPr>
                <w:b/>
              </w:rPr>
              <w:t>Proposed date of entry into force:</w:t>
            </w:r>
            <w:r w:rsidRPr="00C379C8">
              <w:t xml:space="preserve"> 10 November 2025</w:t>
            </w:r>
          </w:p>
        </w:tc>
      </w:tr>
      <w:tr w14:paraId="6E344F8B" w14:textId="77777777" w:rsidTr="00DB13FE">
        <w:tblPrEx>
          <w:tblW w:w="5000" w:type="pct"/>
          <w:tblLayout w:type="fixed"/>
          <w:tblLook w:val="0000"/>
        </w:tblPrEx>
        <w:tc>
          <w:tcPr>
            <w:tcW w:w="607" w:type="dxa"/>
            <w:tcBorders>
              <w:bottom w:val="double" w:sz="4" w:space="0" w:color="auto"/>
            </w:tcBorders>
          </w:tcPr>
          <w:p w:rsidR="00F85C99" w:rsidRPr="002F6A28" w:rsidP="002F6A28" w14:paraId="2788DF3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8E7B64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482983" w14:textId="77777777">
            <w:pPr>
              <w:spacing w:before="120" w:after="120"/>
              <w:rPr>
                <w:bCs/>
              </w:rPr>
            </w:pPr>
            <w:r w:rsidRPr="002F6A28">
              <w:rPr>
                <w:b/>
              </w:rPr>
              <w:t>Final date for comments:</w:t>
            </w:r>
            <w:r w:rsidRPr="00C379C8" w:rsidR="00EE3A11">
              <w:t xml:space="preserve"> 17 May 2026</w:t>
            </w:r>
          </w:p>
          <w:p w:rsidR="000C3B6C" w:rsidRPr="00E3324D" w:rsidP="000C3B6C" w14:paraId="776D8C7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0B361A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B690E6" w14:textId="77777777">
            <w:r w:rsidRPr="00CE6C29">
              <w:t>Director of Implementation System for Standards and Conformity Assessments National Standardization Agency of the Republic of Indonesia (BSN)</w:t>
            </w:r>
          </w:p>
          <w:p w:rsidR="00CE6C29" w:rsidRPr="00CE6C29" w:rsidP="000C3B6C" w14:paraId="42E18EBD" w14:textId="77777777">
            <w:r w:rsidRPr="00CE6C29">
              <w:t>Contact Person : Mr. Sugeng Raharjo</w:t>
            </w:r>
          </w:p>
          <w:p w:rsidR="00CE6C29" w:rsidRPr="00CE6C29" w:rsidP="000C3B6C" w14:paraId="622DB190" w14:textId="77777777">
            <w:r w:rsidRPr="00CE6C29">
              <w:t xml:space="preserve">Email : </w:t>
            </w:r>
            <w:hyperlink r:id="rId7" w:history="1">
              <w:r w:rsidRPr="00CE6C29">
                <w:rPr>
                  <w:color w:val="0000FF"/>
                  <w:u w:val="single"/>
                </w:rPr>
                <w:t>sugeng@bsn.go.id</w:t>
              </w:r>
            </w:hyperlink>
          </w:p>
          <w:p w:rsidR="00CE6C29" w:rsidRPr="00CE6C29" w:rsidP="000C3B6C" w14:paraId="0E01D767" w14:textId="77777777">
            <w:r w:rsidRPr="00CE6C29">
              <w:t>Jl. Kuningan Barat Raya No. 01A, Kuningan, Mampang Prapatan, Jakarta Selatan, DKI Jakarta 12710</w:t>
            </w:r>
          </w:p>
          <w:p w:rsidR="00CE6C29" w:rsidRPr="00CE6C29" w:rsidP="000C3B6C" w14:paraId="77B14815" w14:textId="77777777">
            <w:r w:rsidRPr="00CE6C29">
              <w:t>Tel: 021 38250007 Fax: 021 38250007</w:t>
            </w:r>
          </w:p>
          <w:p w:rsidR="00CE6C29" w:rsidRPr="00CE6C29" w:rsidP="000C3B6C" w14:paraId="67273A46" w14:textId="77777777">
            <w:r w:rsidRPr="00CE6C29">
              <w:t xml:space="preserve">Email: </w:t>
            </w:r>
            <w:hyperlink r:id="rId8" w:history="1">
              <w:r w:rsidRPr="00CE6C29">
                <w:rPr>
                  <w:color w:val="0000FF"/>
                  <w:u w:val="single"/>
                </w:rPr>
                <w:t>tbt.indonesia@bsn.go.id</w:t>
              </w:r>
            </w:hyperlink>
            <w:r w:rsidRPr="00CE6C29">
              <w:t xml:space="preserve">; </w:t>
            </w:r>
            <w:hyperlink r:id="rId9" w:history="1">
              <w:r w:rsidRPr="00CE6C29">
                <w:rPr>
                  <w:color w:val="0000FF"/>
                  <w:u w:val="single"/>
                </w:rPr>
                <w:t>tbt.indonesia@gmail.com</w:t>
              </w:r>
            </w:hyperlink>
          </w:p>
          <w:p w:rsidR="00CE6C29" w:rsidRPr="00CE6C29" w:rsidP="000C3B6C" w14:paraId="66F377F4" w14:textId="77777777">
            <w:r w:rsidRPr="00CE6C29">
              <w:t xml:space="preserve">Website: </w:t>
            </w:r>
            <w:hyperlink r:id="rId10" w:tgtFrame="_blank" w:history="1">
              <w:r w:rsidRPr="00CE6C29">
                <w:rPr>
                  <w:color w:val="0000FF"/>
                  <w:u w:val="single"/>
                </w:rPr>
                <w:t>http://tbt.bsn.go.id</w:t>
              </w:r>
            </w:hyperlink>
          </w:p>
          <w:p w:rsidR="00CE6C29" w:rsidRPr="00CE6C29" w:rsidP="000C3B6C" w14:paraId="254DB464" w14:textId="77777777">
            <w:r w:rsidRPr="00CE6C29">
              <w:t>Indonesian Quarantine Authority</w:t>
            </w:r>
          </w:p>
          <w:p w:rsidR="00CE6C29" w:rsidRPr="00CE6C29" w:rsidP="000C3B6C" w14:paraId="310E379F" w14:textId="77777777">
            <w:r w:rsidRPr="00CE6C29">
              <w:t>Gedung BPPT I, Jl.M.H Thamrin No 8, Lantai 11, Kebon Sirih, Menteng, Jakarta Pusat</w:t>
            </w:r>
          </w:p>
          <w:p w:rsidR="00CE6C29" w:rsidRPr="00CE6C29" w:rsidP="000C3B6C" w14:paraId="097899B2" w14:textId="77777777">
            <w:r w:rsidRPr="00CE6C29">
              <w:t>Gedung Mina Bahari II Jl. Medan Merdeka Timur No 16 Lantai 7 Gambir, Jakarta Pusat</w:t>
            </w:r>
          </w:p>
          <w:p w:rsidR="00CE6C29" w:rsidRPr="00CE6C29" w:rsidP="000C3B6C" w14:paraId="72ACE75A" w14:textId="77777777">
            <w:pPr>
              <w:spacing w:after="120"/>
            </w:pPr>
            <w:r w:rsidRPr="00CE6C29">
              <w:t xml:space="preserve">Email: </w:t>
            </w:r>
            <w:hyperlink r:id="rId11" w:history="1">
              <w:r w:rsidRPr="00CE6C29">
                <w:rPr>
                  <w:color w:val="0000FF"/>
                  <w:u w:val="single"/>
                </w:rPr>
                <w:t>ditmrki@karantinaindonesia.go.id</w:t>
              </w:r>
            </w:hyperlink>
            <w:r w:rsidRPr="00CE6C29">
              <w:t xml:space="preserve"> &amp; </w:t>
            </w:r>
            <w:hyperlink r:id="rId12" w:history="1">
              <w:r w:rsidRPr="00CE6C29">
                <w:rPr>
                  <w:color w:val="0000FF"/>
                  <w:u w:val="single"/>
                </w:rPr>
                <w:t>kerjasamabarantin@gmail.com</w:t>
              </w:r>
            </w:hyperlink>
          </w:p>
        </w:tc>
      </w:tr>
    </w:tbl>
    <w:p w:rsidR="00EE3A11" w:rsidRPr="002F6A28" w:rsidP="00887259" w14:paraId="67DC7E68"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4B14B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8339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3458B6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2A8BF7" w14:textId="77777777">
    <w:pPr>
      <w:pStyle w:val="Header"/>
      <w:pBdr>
        <w:bottom w:val="single" w:sz="4" w:space="1" w:color="auto"/>
      </w:pBdr>
      <w:tabs>
        <w:tab w:val="clear" w:pos="4513"/>
        <w:tab w:val="clear" w:pos="9027"/>
      </w:tabs>
      <w:jc w:val="center"/>
    </w:pPr>
    <w:r w:rsidRPr="002F6A28">
      <w:t>tbtSymbol</w:t>
    </w:r>
  </w:p>
  <w:p w:rsidR="009239F7" w:rsidRPr="002F6A28" w:rsidP="009239F7" w14:paraId="70487EE2" w14:textId="77777777">
    <w:pPr>
      <w:pStyle w:val="Header"/>
      <w:pBdr>
        <w:bottom w:val="single" w:sz="4" w:space="1" w:color="auto"/>
      </w:pBdr>
      <w:tabs>
        <w:tab w:val="clear" w:pos="4513"/>
        <w:tab w:val="clear" w:pos="9027"/>
      </w:tabs>
      <w:jc w:val="center"/>
    </w:pPr>
  </w:p>
  <w:p w:rsidR="009239F7" w:rsidRPr="002F6A28" w:rsidP="009239F7" w14:paraId="2838A38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E757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3AA8FD" w14:textId="77777777">
    <w:pPr>
      <w:pStyle w:val="Header"/>
      <w:pBdr>
        <w:bottom w:val="single" w:sz="4" w:space="1" w:color="auto"/>
      </w:pBdr>
      <w:tabs>
        <w:tab w:val="clear" w:pos="4513"/>
        <w:tab w:val="clear" w:pos="9027"/>
      </w:tabs>
      <w:jc w:val="center"/>
    </w:pPr>
    <w:bookmarkStart w:id="0" w:name="spsSymbolHeader"/>
    <w:r w:rsidRPr="002F6A28">
      <w:t>G/TBT/N/IDN/185</w:t>
    </w:r>
    <w:bookmarkEnd w:id="0"/>
  </w:p>
  <w:p w:rsidR="009239F7" w:rsidRPr="002F6A28" w:rsidP="009239F7" w14:paraId="0271BAE5" w14:textId="77777777">
    <w:pPr>
      <w:pStyle w:val="Header"/>
      <w:pBdr>
        <w:bottom w:val="single" w:sz="4" w:space="1" w:color="auto"/>
      </w:pBdr>
      <w:tabs>
        <w:tab w:val="clear" w:pos="4513"/>
        <w:tab w:val="clear" w:pos="9027"/>
      </w:tabs>
      <w:jc w:val="center"/>
    </w:pPr>
  </w:p>
  <w:p w:rsidR="009239F7" w:rsidRPr="002F6A28" w:rsidP="009239F7" w14:paraId="601B93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CF7353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1A0DE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422BF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9C9557" w14:textId="77777777">
          <w:pPr>
            <w:jc w:val="right"/>
            <w:rPr>
              <w:b/>
              <w:color w:val="FF0000"/>
              <w:szCs w:val="16"/>
            </w:rPr>
          </w:pPr>
        </w:p>
      </w:tc>
    </w:tr>
    <w:bookmarkEnd w:id="1"/>
    <w:tr w14:paraId="2CADDB6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938AC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40529B" w14:textId="77777777">
          <w:pPr>
            <w:jc w:val="right"/>
            <w:rPr>
              <w:b/>
              <w:szCs w:val="16"/>
            </w:rPr>
          </w:pPr>
        </w:p>
      </w:tc>
    </w:tr>
    <w:tr w14:paraId="726AAAD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4C5CE4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386B8C1" w14:textId="77777777">
          <w:pPr>
            <w:jc w:val="right"/>
            <w:rPr>
              <w:b/>
              <w:szCs w:val="16"/>
            </w:rPr>
          </w:pPr>
          <w:bookmarkStart w:id="2" w:name="bmkSymbols"/>
          <w:r w:rsidRPr="002F6A28">
            <w:rPr>
              <w:b/>
              <w:szCs w:val="16"/>
            </w:rPr>
            <w:t>G/TBT/N/IDN/185</w:t>
          </w:r>
          <w:bookmarkEnd w:id="2"/>
        </w:p>
      </w:tc>
    </w:tr>
    <w:tr w14:paraId="351093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28D513" w14:textId="77777777"/>
      </w:tc>
      <w:tc>
        <w:tcPr>
          <w:tcW w:w="5448" w:type="dxa"/>
          <w:gridSpan w:val="2"/>
          <w:shd w:val="clear" w:color="auto" w:fill="FFFFFF"/>
          <w:tcMar>
            <w:left w:w="108" w:type="dxa"/>
            <w:right w:w="108" w:type="dxa"/>
          </w:tcMar>
          <w:vAlign w:val="center"/>
        </w:tcPr>
        <w:p w:rsidR="00ED54E0" w:rsidRPr="009239F7" w:rsidP="00B801E9" w14:paraId="1682DACC" w14:textId="77777777">
          <w:pPr>
            <w:jc w:val="right"/>
            <w:rPr>
              <w:szCs w:val="16"/>
            </w:rPr>
          </w:pPr>
          <w:bookmarkStart w:id="3" w:name="spsDateDistribution"/>
          <w:bookmarkStart w:id="4" w:name="bmkDate"/>
          <w:r w:rsidRPr="009239F7">
            <w:rPr>
              <w:szCs w:val="16"/>
            </w:rPr>
            <w:t>18 March 2026</w:t>
          </w:r>
          <w:bookmarkEnd w:id="3"/>
          <w:bookmarkEnd w:id="4"/>
        </w:p>
      </w:tc>
    </w:tr>
    <w:tr w14:paraId="56C1FC8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80A01A6" w14:textId="77777777">
          <w:pPr>
            <w:jc w:val="left"/>
            <w:rPr>
              <w:b/>
            </w:rPr>
          </w:pPr>
          <w:bookmarkStart w:id="5" w:name="bmkSerial"/>
          <w:r>
            <w:rPr>
              <w:rFonts w:ascii="Verdana" w:eastAsia="Verdana" w:hAnsi="Verdana" w:cs="Verdana"/>
              <w:b w:val="0"/>
              <w:color w:val="FF0000"/>
              <w:sz w:val="18"/>
            </w:rPr>
            <w:t>(26-2135)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2EE305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EA069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B02CA3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13CE9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0CD4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64997436">
    <w:abstractNumId w:val="9"/>
  </w:num>
  <w:num w:numId="2" w16cid:durableId="13046051">
    <w:abstractNumId w:val="7"/>
  </w:num>
  <w:num w:numId="3" w16cid:durableId="1877346439">
    <w:abstractNumId w:val="6"/>
  </w:num>
  <w:num w:numId="4" w16cid:durableId="375399732">
    <w:abstractNumId w:val="5"/>
  </w:num>
  <w:num w:numId="5" w16cid:durableId="875776180">
    <w:abstractNumId w:val="4"/>
  </w:num>
  <w:num w:numId="6" w16cid:durableId="819224502">
    <w:abstractNumId w:val="12"/>
  </w:num>
  <w:num w:numId="7" w16cid:durableId="1410466209">
    <w:abstractNumId w:val="11"/>
  </w:num>
  <w:num w:numId="8" w16cid:durableId="176817872">
    <w:abstractNumId w:val="10"/>
  </w:num>
  <w:num w:numId="9" w16cid:durableId="13250888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6671929">
    <w:abstractNumId w:val="13"/>
  </w:num>
  <w:num w:numId="11" w16cid:durableId="713969721">
    <w:abstractNumId w:val="8"/>
  </w:num>
  <w:num w:numId="12" w16cid:durableId="2146387257">
    <w:abstractNumId w:val="3"/>
  </w:num>
  <w:num w:numId="13" w16cid:durableId="65537977">
    <w:abstractNumId w:val="2"/>
  </w:num>
  <w:num w:numId="14" w16cid:durableId="1649283585">
    <w:abstractNumId w:val="1"/>
  </w:num>
  <w:num w:numId="15" w16cid:durableId="689262853">
    <w:abstractNumId w:val="0"/>
  </w:num>
  <w:num w:numId="16" w16cid:durableId="19377065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8748A"/>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7B71"/>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077"/>
    <w:rsid w:val="006F5826"/>
    <w:rsid w:val="006F731C"/>
    <w:rsid w:val="00700181"/>
    <w:rsid w:val="00711064"/>
    <w:rsid w:val="0071376D"/>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316B"/>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6D23"/>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601E0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tbt.bsn.go.id" TargetMode="External" /><Relationship Id="rId11" Type="http://schemas.openxmlformats.org/officeDocument/2006/relationships/hyperlink" Target="mailto:ditmrki@karantinaindonesia.go.id" TargetMode="External" /><Relationship Id="rId12" Type="http://schemas.openxmlformats.org/officeDocument/2006/relationships/hyperlink" Target="mailto:kerjasamabarantin@gmail.com"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IDN/26_01501_00_x.pdf" TargetMode="External" /><Relationship Id="rId7" Type="http://schemas.openxmlformats.org/officeDocument/2006/relationships/hyperlink" Target="mailto:sugeng@bsn.go.id" TargetMode="External" /><Relationship Id="rId8" Type="http://schemas.openxmlformats.org/officeDocument/2006/relationships/hyperlink" Target="mailto:tbt.indonesia@bsn.go.id" TargetMode="External" /><Relationship Id="rId9" Type="http://schemas.openxmlformats.org/officeDocument/2006/relationships/hyperlink" Target="mailto:tbt.indonesia@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B1E9B-9FE0-4F1E-8DA8-6DE99E3F72D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2026-03-18T08:28:00Z</dcterms:created>
  <dcterms:modified xsi:type="dcterms:W3CDTF">2026-03-18T08:42:00Z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