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E391CE9" w14:textId="77777777">
      <w:pPr>
        <w:pStyle w:val="Title"/>
        <w:rPr>
          <w:caps w:val="0"/>
          <w:kern w:val="0"/>
        </w:rPr>
      </w:pPr>
      <w:r w:rsidRPr="002F6A28">
        <w:rPr>
          <w:caps w:val="0"/>
          <w:kern w:val="0"/>
        </w:rPr>
        <w:t>NOTIFICATION</w:t>
      </w:r>
    </w:p>
    <w:p w:rsidR="009239F7" w:rsidRPr="002F6A28" w:rsidP="002F6A28" w14:paraId="4016C51A" w14:textId="77777777">
      <w:pPr>
        <w:jc w:val="center"/>
      </w:pPr>
      <w:r w:rsidRPr="002F6A28">
        <w:t>The following notification is being circulated in accordance with Article 10.6</w:t>
      </w:r>
    </w:p>
    <w:p w:rsidR="009239F7" w:rsidRPr="002F6A28" w:rsidP="002F6A28" w14:paraId="4494419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C3254F9" w14:textId="77777777" w:rsidTr="00DB13FE">
        <w:tblPrEx>
          <w:tblW w:w="5000" w:type="pct"/>
          <w:tblLayout w:type="fixed"/>
          <w:tblLook w:val="0000"/>
        </w:tblPrEx>
        <w:tc>
          <w:tcPr>
            <w:tcW w:w="607" w:type="dxa"/>
            <w:tcBorders>
              <w:top w:val="double" w:sz="4" w:space="0" w:color="auto"/>
            </w:tcBorders>
          </w:tcPr>
          <w:p w:rsidR="00F85C99" w:rsidRPr="002F6A28" w:rsidP="002F6A28" w14:paraId="06A56B8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31B68A0"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1D896D4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F46CB01" w14:textId="77777777" w:rsidTr="00DB13FE">
        <w:tblPrEx>
          <w:tblW w:w="5000" w:type="pct"/>
          <w:tblLayout w:type="fixed"/>
          <w:tblLook w:val="0000"/>
        </w:tblPrEx>
        <w:tc>
          <w:tcPr>
            <w:tcW w:w="607" w:type="dxa"/>
          </w:tcPr>
          <w:p w:rsidR="00F85C99" w:rsidRPr="002F6A28" w:rsidP="002F6A28" w14:paraId="71F2AAEC" w14:textId="77777777">
            <w:pPr>
              <w:spacing w:before="120" w:after="120"/>
              <w:jc w:val="left"/>
            </w:pPr>
            <w:r w:rsidRPr="002F6A28">
              <w:rPr>
                <w:b/>
              </w:rPr>
              <w:t>2.</w:t>
            </w:r>
          </w:p>
        </w:tc>
        <w:tc>
          <w:tcPr>
            <w:tcW w:w="8373" w:type="dxa"/>
          </w:tcPr>
          <w:p w:rsidR="00F85C99" w:rsidRPr="002F6A28" w:rsidP="000C3B6C" w14:paraId="0594111B" w14:textId="77777777">
            <w:pPr>
              <w:spacing w:before="120" w:after="120"/>
            </w:pPr>
            <w:r w:rsidRPr="002F6A28">
              <w:rPr>
                <w:b/>
              </w:rPr>
              <w:t>Agency responsible:</w:t>
            </w:r>
            <w:r w:rsidRPr="00C379C8" w:rsidR="00EE3A11">
              <w:t xml:space="preserve"> </w:t>
            </w:r>
          </w:p>
          <w:p w:rsidR="00EE3A11" w:rsidRPr="00C379C8" w:rsidP="000C3B6C" w14:paraId="1C60E58B" w14:textId="77777777">
            <w:r w:rsidRPr="00C379C8">
              <w:t>European Commission</w:t>
            </w:r>
          </w:p>
          <w:p w:rsidR="00EE3A11" w:rsidRPr="00C379C8" w:rsidP="000C3B6C" w14:paraId="4C52C9D5" w14:textId="77777777">
            <w:r w:rsidRPr="00C379C8">
              <w:t>EU-TBT Enquiry Point,</w:t>
            </w:r>
          </w:p>
          <w:p w:rsidR="00EE3A11" w:rsidRPr="00C379C8" w:rsidP="000C3B6C" w14:paraId="1F15BD08" w14:textId="77777777">
            <w:r w:rsidRPr="00C379C8">
              <w:t>Fax: +(32) 2 299 80 43,</w:t>
            </w:r>
          </w:p>
          <w:p w:rsidR="00EE3A11" w:rsidRPr="00C379C8" w:rsidP="000C3B6C" w14:paraId="2001AEC7" w14:textId="77777777">
            <w:r w:rsidRPr="00C379C8">
              <w:t xml:space="preserve">E-mail: </w:t>
            </w:r>
            <w:hyperlink r:id="rId5" w:history="1">
              <w:r w:rsidRPr="00C379C8">
                <w:rPr>
                  <w:color w:val="0000FF"/>
                  <w:u w:val="single"/>
                </w:rPr>
                <w:t>grow-eu-tbt@ec.europa.eu</w:t>
              </w:r>
            </w:hyperlink>
          </w:p>
          <w:p w:rsidR="00EE3A11" w:rsidRPr="00C379C8" w:rsidP="000C3B6C" w14:paraId="7B9ADE15" w14:textId="77777777">
            <w:pPr>
              <w:spacing w:after="120"/>
            </w:pPr>
            <w:r w:rsidRPr="00C379C8">
              <w:t xml:space="preserve">Website: </w:t>
            </w:r>
            <w:hyperlink r:id="rId6" w:tgtFrame="_blank" w:history="1">
              <w:r w:rsidRPr="00C379C8">
                <w:rPr>
                  <w:color w:val="0000FF"/>
                  <w:u w:val="single"/>
                </w:rPr>
                <w:t>https://technical-barriers-trade.ec.europa.eu/en/home</w:t>
              </w:r>
            </w:hyperlink>
          </w:p>
        </w:tc>
      </w:tr>
      <w:tr w14:paraId="7A180C66" w14:textId="77777777" w:rsidTr="00DB13FE">
        <w:tblPrEx>
          <w:tblW w:w="5000" w:type="pct"/>
          <w:tblLayout w:type="fixed"/>
          <w:tblLook w:val="0000"/>
        </w:tblPrEx>
        <w:tc>
          <w:tcPr>
            <w:tcW w:w="607" w:type="dxa"/>
          </w:tcPr>
          <w:p w:rsidR="00F85C99" w:rsidRPr="002F6A28" w:rsidP="002F6A28" w14:paraId="59E6DD79" w14:textId="77777777">
            <w:pPr>
              <w:spacing w:before="120" w:after="120"/>
              <w:jc w:val="left"/>
              <w:rPr>
                <w:b/>
              </w:rPr>
            </w:pPr>
            <w:r w:rsidRPr="002F6A28">
              <w:rPr>
                <w:b/>
              </w:rPr>
              <w:t>3.</w:t>
            </w:r>
          </w:p>
        </w:tc>
        <w:tc>
          <w:tcPr>
            <w:tcW w:w="8373" w:type="dxa"/>
          </w:tcPr>
          <w:p w:rsidR="00F85C99" w:rsidRPr="0058336F" w:rsidP="002F6A28" w14:paraId="08CB4B65"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A12D233" w14:textId="77777777" w:rsidTr="00DB13FE">
        <w:tblPrEx>
          <w:tblW w:w="5000" w:type="pct"/>
          <w:tblLayout w:type="fixed"/>
          <w:tblLook w:val="0000"/>
        </w:tblPrEx>
        <w:tc>
          <w:tcPr>
            <w:tcW w:w="607" w:type="dxa"/>
          </w:tcPr>
          <w:p w:rsidR="00F85C99" w:rsidRPr="002F6A28" w:rsidP="002F6A28" w14:paraId="07A0936E" w14:textId="77777777">
            <w:pPr>
              <w:spacing w:before="120" w:after="120"/>
              <w:jc w:val="left"/>
            </w:pPr>
            <w:r w:rsidRPr="002F6A28">
              <w:rPr>
                <w:b/>
              </w:rPr>
              <w:t>4.</w:t>
            </w:r>
          </w:p>
        </w:tc>
        <w:tc>
          <w:tcPr>
            <w:tcW w:w="8373" w:type="dxa"/>
          </w:tcPr>
          <w:p w:rsidR="00F85C99" w:rsidRPr="002F6A28" w:rsidP="002F6A28" w14:paraId="3644858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Creosote and Creosote-related substances, when used for the treatment of wood: </w:t>
            </w:r>
          </w:p>
          <w:p w:rsidR="00EE3A11" w:rsidRPr="00C379C8" w:rsidP="002F6A28" w14:paraId="7DC27595" w14:textId="77777777">
            <w:pPr>
              <w:numPr>
                <w:ilvl w:val="0"/>
                <w:numId w:val="16"/>
              </w:numPr>
              <w:spacing w:before="120" w:after="120"/>
            </w:pPr>
            <w:r w:rsidRPr="00C379C8">
              <w:t>Creosote; wash oil;</w:t>
            </w:r>
          </w:p>
          <w:p w:rsidR="00EE3A11" w:rsidRPr="00C379C8" w:rsidP="002F6A28" w14:paraId="2825DF86" w14:textId="77777777">
            <w:pPr>
              <w:numPr>
                <w:ilvl w:val="0"/>
                <w:numId w:val="16"/>
              </w:numPr>
              <w:spacing w:before="120" w:after="120"/>
            </w:pPr>
            <w:r w:rsidRPr="00C379C8">
              <w:t>Creosote oil; wash oil;</w:t>
            </w:r>
          </w:p>
          <w:p w:rsidR="00EE3A11" w:rsidRPr="00C379C8" w:rsidP="002F6A28" w14:paraId="4FFCDE09" w14:textId="77777777">
            <w:pPr>
              <w:numPr>
                <w:ilvl w:val="0"/>
                <w:numId w:val="16"/>
              </w:numPr>
              <w:spacing w:before="120" w:after="120"/>
            </w:pPr>
            <w:r w:rsidRPr="00C379C8">
              <w:t>Distillates (coal tar), naphthalene oils; naphthalene oil;</w:t>
            </w:r>
          </w:p>
          <w:p w:rsidR="00EE3A11" w:rsidRPr="00C379C8" w:rsidP="002F6A28" w14:paraId="32DEEE9D" w14:textId="77777777">
            <w:pPr>
              <w:numPr>
                <w:ilvl w:val="0"/>
                <w:numId w:val="16"/>
              </w:numPr>
              <w:spacing w:before="120" w:after="120"/>
            </w:pPr>
            <w:r w:rsidRPr="00C379C8">
              <w:t>Creosote oil, acenaphthene fraction; wash oil;</w:t>
            </w:r>
          </w:p>
          <w:p w:rsidR="00EE3A11" w:rsidRPr="00C379C8" w:rsidP="002F6A28" w14:paraId="2D74D3BB" w14:textId="77777777">
            <w:pPr>
              <w:numPr>
                <w:ilvl w:val="0"/>
                <w:numId w:val="16"/>
              </w:numPr>
              <w:spacing w:before="120" w:after="120"/>
            </w:pPr>
            <w:r w:rsidRPr="00C379C8">
              <w:t>Distillates (coal tar), upper; heavy anthracene oil;</w:t>
            </w:r>
          </w:p>
          <w:p w:rsidR="00EE3A11" w:rsidRPr="00C379C8" w:rsidP="002F6A28" w14:paraId="75EB667A" w14:textId="77777777">
            <w:pPr>
              <w:numPr>
                <w:ilvl w:val="0"/>
                <w:numId w:val="16"/>
              </w:numPr>
              <w:spacing w:before="120" w:after="120"/>
            </w:pPr>
            <w:r w:rsidRPr="00C379C8">
              <w:t>Anthracene oil;</w:t>
            </w:r>
          </w:p>
          <w:p w:rsidR="00EE3A11" w:rsidRPr="00C379C8" w:rsidP="002F6A28" w14:paraId="62C74357" w14:textId="77777777">
            <w:pPr>
              <w:numPr>
                <w:ilvl w:val="0"/>
                <w:numId w:val="16"/>
              </w:numPr>
              <w:spacing w:before="120" w:after="120"/>
            </w:pPr>
            <w:r w:rsidRPr="00C379C8">
              <w:t>Tar acids, coal, crude; crude phenols;</w:t>
            </w:r>
          </w:p>
          <w:p w:rsidR="00EE3A11" w:rsidRPr="00C379C8" w:rsidP="002F6A28" w14:paraId="116F4589" w14:textId="77777777">
            <w:pPr>
              <w:numPr>
                <w:ilvl w:val="0"/>
                <w:numId w:val="16"/>
              </w:numPr>
              <w:spacing w:before="120" w:after="120"/>
            </w:pPr>
            <w:r w:rsidRPr="00C379C8">
              <w:t>Low temperature tar oil, alkaline; extract residues (coal), low temperature coal tar alkaline.</w:t>
            </w:r>
          </w:p>
          <w:p w:rsidR="00EE3A11" w:rsidRPr="00C379C8" w:rsidP="002F6A28" w14:paraId="74CB65F1" w14:textId="77777777">
            <w:pPr>
              <w:numPr>
                <w:ilvl w:val="0"/>
                <w:numId w:val="16"/>
              </w:numPr>
              <w:spacing w:before="120" w:after="120"/>
            </w:pPr>
            <w:r w:rsidRPr="00C379C8">
              <w:t>Wood treated with the above substances</w:t>
            </w:r>
          </w:p>
        </w:tc>
      </w:tr>
      <w:tr w14:paraId="10589C19" w14:textId="77777777" w:rsidTr="00DB13FE">
        <w:tblPrEx>
          <w:tblW w:w="5000" w:type="pct"/>
          <w:tblLayout w:type="fixed"/>
          <w:tblLook w:val="0000"/>
        </w:tblPrEx>
        <w:tc>
          <w:tcPr>
            <w:tcW w:w="607" w:type="dxa"/>
          </w:tcPr>
          <w:p w:rsidR="00F85C99" w:rsidRPr="002F6A28" w:rsidP="002F6A28" w14:paraId="7F16CDE8" w14:textId="77777777">
            <w:pPr>
              <w:spacing w:before="120" w:after="120"/>
              <w:jc w:val="left"/>
            </w:pPr>
            <w:r w:rsidRPr="002F6A28">
              <w:rPr>
                <w:b/>
              </w:rPr>
              <w:t>5.</w:t>
            </w:r>
          </w:p>
        </w:tc>
        <w:tc>
          <w:tcPr>
            <w:tcW w:w="8373" w:type="dxa"/>
          </w:tcPr>
          <w:p w:rsidR="00F85C99" w:rsidP="002F6A28" w14:paraId="28E6464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REGULATION (EU) …/…of XXX amending Annex XVII to Regulation (EC) No 1907/2006 of the European Parliament and of the Council concerning the Registration, Evaluation, Authorisation and Restriction of Chemicals (REACH) as regards creosote and creosote-related substances; (7 page(s), in English), (4 page(s), in English)</w:t>
            </w:r>
          </w:p>
          <w:p w:rsidR="000C3B6C" w:rsidRPr="000C3B6C" w:rsidP="002F6A28" w14:paraId="2521E09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125E6" w:rsidRPr="00CE6C29" w:rsidP="002F6A28" w14:paraId="1FB1C471" w14:textId="77777777">
            <w:pPr>
              <w:pBdr>
                <w:top w:val="none" w:sz="0" w:space="4" w:color="auto"/>
              </w:pBdr>
              <w:rPr>
                <w:iCs/>
              </w:rPr>
            </w:pPr>
            <w:hyperlink r:id="rId7" w:tgtFrame="_blank" w:history="1">
              <w:r w:rsidRPr="00CE6C29">
                <w:rPr>
                  <w:iCs/>
                  <w:color w:val="0000FF"/>
                  <w:u w:val="single"/>
                </w:rPr>
                <w:t>https://members.wto.org/crnattachments/2026/TBT/EEC/26_01410_00_e.pdf</w:t>
              </w:r>
            </w:hyperlink>
          </w:p>
          <w:p w:rsidR="000125E6" w:rsidRPr="00CE6C29" w:rsidP="002F6A28" w14:paraId="01C9F6C0" w14:textId="77777777">
            <w:pPr>
              <w:pBdr>
                <w:bottom w:val="none" w:sz="0" w:space="4" w:color="auto"/>
              </w:pBdr>
              <w:rPr>
                <w:iCs/>
              </w:rPr>
            </w:pPr>
            <w:hyperlink r:id="rId8" w:tgtFrame="_blank" w:history="1">
              <w:r w:rsidRPr="00CE6C29">
                <w:rPr>
                  <w:iCs/>
                  <w:color w:val="0000FF"/>
                  <w:u w:val="single"/>
                </w:rPr>
                <w:t>https://members.wto.org/crnattachments/2026/TBT/EEC/26_01410_01_e.pdf</w:t>
              </w:r>
            </w:hyperlink>
          </w:p>
          <w:p w:rsidR="000125E6" w:rsidRPr="00861CDF" w:rsidP="002F6A28" w14:paraId="3C0BD31B" w14:textId="77777777">
            <w:pPr>
              <w:rPr>
                <w:iCs/>
                <w:lang w:val="fr-CH"/>
              </w:rPr>
            </w:pPr>
            <w:r w:rsidRPr="00861CDF">
              <w:rPr>
                <w:iCs/>
                <w:lang w:val="fr-CH"/>
              </w:rPr>
              <w:t>European Commission</w:t>
            </w:r>
          </w:p>
          <w:p w:rsidR="000125E6" w:rsidRPr="00861CDF" w:rsidP="002F6A28" w14:paraId="2CAE84DC" w14:textId="77777777">
            <w:pPr>
              <w:rPr>
                <w:iCs/>
                <w:lang w:val="fr-CH"/>
              </w:rPr>
            </w:pPr>
            <w:r w:rsidRPr="00861CDF">
              <w:rPr>
                <w:iCs/>
                <w:lang w:val="fr-CH"/>
              </w:rPr>
              <w:t>EU-TBT Enquiry Point</w:t>
            </w:r>
          </w:p>
          <w:p w:rsidR="000125E6" w:rsidRPr="00861CDF" w:rsidP="002F6A28" w14:paraId="3E2BB26E" w14:textId="77777777">
            <w:pPr>
              <w:rPr>
                <w:iCs/>
                <w:lang w:val="pt-PT"/>
              </w:rPr>
            </w:pPr>
            <w:r w:rsidRPr="00861CDF">
              <w:rPr>
                <w:iCs/>
                <w:lang w:val="pt-PT"/>
              </w:rPr>
              <w:t>Fax: + (32) 2 299 80 43</w:t>
            </w:r>
          </w:p>
          <w:p w:rsidR="000125E6" w:rsidRPr="00861CDF" w:rsidP="002F6A28" w14:paraId="2D68FCE1" w14:textId="77777777">
            <w:pPr>
              <w:rPr>
                <w:iCs/>
                <w:lang w:val="pt-PT"/>
              </w:rPr>
            </w:pPr>
            <w:r w:rsidRPr="00861CDF">
              <w:rPr>
                <w:iCs/>
                <w:lang w:val="pt-PT"/>
              </w:rPr>
              <w:t xml:space="preserve">E-mail: </w:t>
            </w:r>
            <w:hyperlink r:id="rId5" w:history="1">
              <w:r w:rsidRPr="00861CDF">
                <w:rPr>
                  <w:iCs/>
                  <w:color w:val="0000FF"/>
                  <w:u w:val="single"/>
                  <w:lang w:val="pt-PT"/>
                </w:rPr>
                <w:t>grow-eu-tbt@ec.europa.eu</w:t>
              </w:r>
            </w:hyperlink>
          </w:p>
          <w:p w:rsidR="000125E6" w:rsidRPr="00CE6C29" w:rsidP="002F6A28" w14:paraId="2FBA1231" w14:textId="77777777">
            <w:pPr>
              <w:spacing w:after="120"/>
              <w:rPr>
                <w:iCs/>
              </w:rPr>
            </w:pPr>
            <w:r w:rsidRPr="00CE6C29">
              <w:rPr>
                <w:iCs/>
              </w:rPr>
              <w:t xml:space="preserve">The text is available on the Website: </w:t>
            </w:r>
            <w:hyperlink r:id="rId6" w:tgtFrame="_blank" w:history="1">
              <w:r w:rsidRPr="00CE6C29">
                <w:rPr>
                  <w:iCs/>
                  <w:color w:val="0000FF"/>
                  <w:u w:val="single"/>
                </w:rPr>
                <w:t>https://technical-barriers-trade.ec.europa.eu/en/home</w:t>
              </w:r>
            </w:hyperlink>
          </w:p>
        </w:tc>
      </w:tr>
      <w:tr w14:paraId="20069A50" w14:textId="77777777" w:rsidTr="00DB13FE">
        <w:tblPrEx>
          <w:tblW w:w="5000" w:type="pct"/>
          <w:tblLayout w:type="fixed"/>
          <w:tblLook w:val="0000"/>
        </w:tblPrEx>
        <w:tc>
          <w:tcPr>
            <w:tcW w:w="607" w:type="dxa"/>
          </w:tcPr>
          <w:p w:rsidR="00F85C99" w:rsidRPr="002F6A28" w:rsidP="002F6A28" w14:paraId="32692AB3" w14:textId="77777777">
            <w:pPr>
              <w:spacing w:before="120" w:after="120"/>
              <w:jc w:val="left"/>
              <w:rPr>
                <w:b/>
              </w:rPr>
            </w:pPr>
            <w:r w:rsidRPr="002F6A28">
              <w:rPr>
                <w:b/>
              </w:rPr>
              <w:t>6.</w:t>
            </w:r>
          </w:p>
        </w:tc>
        <w:tc>
          <w:tcPr>
            <w:tcW w:w="8373" w:type="dxa"/>
          </w:tcPr>
          <w:p w:rsidR="00F85C99" w:rsidRPr="002F6A28" w:rsidP="002F6A28" w14:paraId="0797D0AD" w14:textId="77777777">
            <w:pPr>
              <w:spacing w:before="120" w:after="120"/>
              <w:rPr>
                <w:b/>
              </w:rPr>
            </w:pPr>
            <w:r w:rsidRPr="002F6A28">
              <w:rPr>
                <w:b/>
              </w:rPr>
              <w:t>Description of content:</w:t>
            </w:r>
            <w:r w:rsidRPr="00C379C8" w:rsidR="00FE448B">
              <w:t xml:space="preserve"> This draft Regulation is intended to update the existing entry 31 of Annex XVII to Regulation (EC) No 1907/2006.</w:t>
            </w:r>
          </w:p>
          <w:p w:rsidR="00FE448B" w:rsidRPr="00C379C8" w:rsidP="002F6A28" w14:paraId="662D2070" w14:textId="77777777">
            <w:pPr>
              <w:spacing w:before="120" w:after="120"/>
            </w:pPr>
            <w:r w:rsidRPr="00C379C8">
              <w:t>For creosote and creosote-related substances used for the treatment of wood, the draft Commission Regulation updates the conditions for derogations aligning them with conditions of the use of the substances under the Biocidal Product Regulation (Regulation (EU) 528/2012), which are stricter than the current conditions of entry 31 with regard to packaging and labelling (see para.s 2 and 3 in Column 2 in the Annex).</w:t>
            </w:r>
          </w:p>
          <w:p w:rsidR="00FE448B" w:rsidRPr="00C379C8" w:rsidP="002F6A28" w14:paraId="6C424D3D" w14:textId="77777777">
            <w:pPr>
              <w:spacing w:before="120" w:after="120"/>
            </w:pPr>
            <w:r w:rsidRPr="00C379C8">
              <w:t>The draft Commission Regulation further updates the restriction for wood treated with the listed creosote and creosote-related substances. It aligns the existing restriction with relevant provisions for the substances under the Biocidal Product Regulation for wood placed on the market for the first time (see para.s 5(a), 6 and 7 in Column 2 in the Annex). It further updates the provisions of the existing restriction for the further placing of such wood on the market, to complement the provisions under the B</w:t>
            </w:r>
            <w:r w:rsidRPr="00C379C8">
              <w:t>iocidal Products Regulation, which only covers the first placing on the market of wood (see para.s 5(b), 6, 7 and 8 in Column 2 in the Annex).</w:t>
            </w:r>
          </w:p>
          <w:p w:rsidR="00FE448B" w:rsidRPr="00C379C8" w:rsidP="002F6A28" w14:paraId="469A1439" w14:textId="77777777">
            <w:pPr>
              <w:spacing w:before="120" w:after="120"/>
            </w:pPr>
            <w:r w:rsidRPr="00C379C8">
              <w:t>Derogations from the ban for creosote-treated wood relate to the placing on the market and use of treated wood for two uses, i.e. the use as railway sleepers or as utility poles for electricity or telecommunication but is limited to those EU Member States that still permit such use.</w:t>
            </w:r>
          </w:p>
        </w:tc>
      </w:tr>
      <w:tr w14:paraId="32BC5FCF" w14:textId="77777777" w:rsidTr="00DB13FE">
        <w:tblPrEx>
          <w:tblW w:w="5000" w:type="pct"/>
          <w:tblLayout w:type="fixed"/>
          <w:tblLook w:val="0000"/>
        </w:tblPrEx>
        <w:tc>
          <w:tcPr>
            <w:tcW w:w="607" w:type="dxa"/>
          </w:tcPr>
          <w:p w:rsidR="00F85C99" w:rsidRPr="002F6A28" w:rsidP="002F6A28" w14:paraId="385AAD1B" w14:textId="77777777">
            <w:pPr>
              <w:spacing w:before="120" w:after="120"/>
              <w:jc w:val="left"/>
              <w:rPr>
                <w:b/>
              </w:rPr>
            </w:pPr>
            <w:r w:rsidRPr="002F6A28">
              <w:rPr>
                <w:b/>
              </w:rPr>
              <w:t>7.</w:t>
            </w:r>
          </w:p>
        </w:tc>
        <w:tc>
          <w:tcPr>
            <w:tcW w:w="8373" w:type="dxa"/>
          </w:tcPr>
          <w:p w:rsidR="00F85C99" w:rsidRPr="002F6A28" w:rsidP="002F6A28" w14:paraId="09AFA793" w14:textId="77777777">
            <w:pPr>
              <w:spacing w:before="120" w:after="120"/>
              <w:rPr>
                <w:b/>
              </w:rPr>
            </w:pPr>
            <w:r w:rsidRPr="002F6A28">
              <w:rPr>
                <w:b/>
              </w:rPr>
              <w:t>Objective and rationale, including the nature of urgent problems where applicable:</w:t>
            </w:r>
            <w:r w:rsidRPr="00C379C8" w:rsidR="00EE3A11">
              <w:t xml:space="preserve"> Alignment of an existing REACH restriction with stricter rules under the Biocidal Product Regulation, which was already previously notified to the WTO (</w:t>
            </w:r>
            <w:hyperlink r:id="rId9" w:history="1">
              <w:r w:rsidRPr="00C379C8" w:rsidR="00EE3A11">
                <w:rPr>
                  <w:color w:val="0000FF"/>
                  <w:u w:val="single"/>
                </w:rPr>
                <w:t>G/TBT/N/EU/902</w:t>
              </w:r>
            </w:hyperlink>
            <w:r w:rsidRPr="00C379C8" w:rsidR="00EE3A11">
              <w:t>). ; Protection of human health or safety; Protection of the environment</w:t>
            </w:r>
          </w:p>
        </w:tc>
      </w:tr>
      <w:tr w14:paraId="7B59BE72" w14:textId="77777777" w:rsidTr="00DB13FE">
        <w:tblPrEx>
          <w:tblW w:w="5000" w:type="pct"/>
          <w:tblLayout w:type="fixed"/>
          <w:tblLook w:val="0000"/>
        </w:tblPrEx>
        <w:tc>
          <w:tcPr>
            <w:tcW w:w="607" w:type="dxa"/>
          </w:tcPr>
          <w:p w:rsidR="00F85C99" w:rsidRPr="002F6A28" w:rsidP="009E75ED" w14:paraId="7FB464E2" w14:textId="77777777">
            <w:pPr>
              <w:spacing w:before="120" w:after="120"/>
              <w:jc w:val="left"/>
              <w:rPr>
                <w:b/>
              </w:rPr>
            </w:pPr>
            <w:r w:rsidRPr="002F6A28">
              <w:rPr>
                <w:b/>
              </w:rPr>
              <w:t>8.</w:t>
            </w:r>
          </w:p>
        </w:tc>
        <w:tc>
          <w:tcPr>
            <w:tcW w:w="8373" w:type="dxa"/>
          </w:tcPr>
          <w:p w:rsidR="000C3B6C" w:rsidRPr="00EC00D2" w:rsidP="007F13E8" w14:paraId="468F2664" w14:textId="77777777">
            <w:pPr>
              <w:spacing w:before="120" w:after="120"/>
              <w:rPr>
                <w:bCs/>
              </w:rPr>
            </w:pPr>
            <w:r w:rsidRPr="002F6A28">
              <w:rPr>
                <w:b/>
              </w:rPr>
              <w:t>Relevant documents:</w:t>
            </w:r>
            <w:r w:rsidRPr="002F6A28" w:rsidR="00EE3A11">
              <w:t xml:space="preserve"> </w:t>
            </w:r>
          </w:p>
          <w:p w:rsidR="00EE3A11" w:rsidRPr="002F6A28" w:rsidP="007F13E8" w14:paraId="7CC0A091" w14:textId="77777777">
            <w:pPr>
              <w:numPr>
                <w:ilvl w:val="0"/>
                <w:numId w:val="17"/>
              </w:numPr>
              <w:spacing w:before="120" w:after="120"/>
            </w:pPr>
            <w:r w:rsidRPr="002F6A28">
              <w:t xml:space="preserve">Regulation (EC) No 1907/2006 of the European Parliament and of the Council on the Registration, Evaluation, Authorisation and Restriction of Chemicals (REACH Regulation): </w:t>
            </w:r>
            <w:hyperlink r:id="rId10" w:history="1">
              <w:r w:rsidRPr="002F6A28">
                <w:rPr>
                  <w:color w:val="0000FF"/>
                  <w:u w:val="single"/>
                </w:rPr>
                <w:t>http://eur-lex.europa.eu/legal-content/EN/TXT/?qid=1423064258789&amp;uri=CELEX:32006R1907</w:t>
              </w:r>
            </w:hyperlink>
          </w:p>
          <w:p w:rsidR="00EE3A11" w:rsidRPr="002F6A28" w:rsidP="007F13E8" w14:paraId="04DCDD81" w14:textId="77777777">
            <w:pPr>
              <w:numPr>
                <w:ilvl w:val="0"/>
                <w:numId w:val="17"/>
              </w:numPr>
              <w:spacing w:before="120" w:after="120"/>
            </w:pPr>
            <w:r w:rsidRPr="002F6A28">
              <w:t xml:space="preserve">The opinions of the Committees for Risk Assessment (RAC) and Socio-economic Analysis (SEAC): </w:t>
            </w:r>
            <w:hyperlink r:id="rId11" w:history="1">
              <w:r w:rsidRPr="002F6A28">
                <w:rPr>
                  <w:color w:val="0000FF"/>
                  <w:u w:val="single"/>
                </w:rPr>
                <w:t>https://echa.europa.eu/documents/10162/4073ba72-d5b8-ae29-c3c0-b099719ace94</w:t>
              </w:r>
            </w:hyperlink>
          </w:p>
          <w:p w:rsidR="00EE3A11" w:rsidRPr="002F6A28" w:rsidP="007F13E8" w14:paraId="282A5709" w14:textId="77777777">
            <w:pPr>
              <w:numPr>
                <w:ilvl w:val="0"/>
                <w:numId w:val="17"/>
              </w:numPr>
              <w:spacing w:before="120" w:after="120"/>
            </w:pPr>
            <w:r w:rsidRPr="002F6A28">
              <w:t xml:space="preserve">Further background information is available at: </w:t>
            </w:r>
            <w:hyperlink r:id="rId12" w:history="1">
              <w:r w:rsidRPr="002F6A28">
                <w:rPr>
                  <w:color w:val="0000FF"/>
                  <w:u w:val="single"/>
                </w:rPr>
                <w:t>https://echa.europa.eu/documents/10162/663e1ad8-2320-bead-d552-79495c208b55</w:t>
              </w:r>
            </w:hyperlink>
          </w:p>
        </w:tc>
      </w:tr>
      <w:tr w14:paraId="6D096D53" w14:textId="77777777" w:rsidTr="00DB13FE">
        <w:tblPrEx>
          <w:tblW w:w="5000" w:type="pct"/>
          <w:tblLayout w:type="fixed"/>
          <w:tblLook w:val="0000"/>
        </w:tblPrEx>
        <w:tc>
          <w:tcPr>
            <w:tcW w:w="607" w:type="dxa"/>
          </w:tcPr>
          <w:p w:rsidR="00EE3A11" w:rsidRPr="002F6A28" w:rsidP="002F6A28" w14:paraId="3CEC14E0" w14:textId="77777777">
            <w:pPr>
              <w:spacing w:before="120" w:after="120"/>
              <w:jc w:val="left"/>
              <w:rPr>
                <w:b/>
              </w:rPr>
            </w:pPr>
            <w:r w:rsidRPr="002F6A28">
              <w:rPr>
                <w:b/>
              </w:rPr>
              <w:t>9.</w:t>
            </w:r>
          </w:p>
        </w:tc>
        <w:tc>
          <w:tcPr>
            <w:tcW w:w="8373" w:type="dxa"/>
          </w:tcPr>
          <w:p w:rsidR="00EE3A11" w:rsidRPr="002F6A28" w:rsidP="008953C4" w14:paraId="47E999C9" w14:textId="77777777">
            <w:pPr>
              <w:spacing w:before="120" w:after="120"/>
            </w:pPr>
            <w:r w:rsidRPr="002F6A28">
              <w:rPr>
                <w:b/>
              </w:rPr>
              <w:t>Proposed date of adoption:</w:t>
            </w:r>
            <w:r w:rsidRPr="00C379C8">
              <w:t xml:space="preserve"> Second quarter of 2026</w:t>
            </w:r>
          </w:p>
          <w:p w:rsidR="00EE3A11" w:rsidRPr="002F6A28" w:rsidP="008953C4" w14:paraId="67BD87A3" w14:textId="77777777">
            <w:pPr>
              <w:spacing w:after="120"/>
            </w:pPr>
            <w:r w:rsidRPr="002F6A28">
              <w:rPr>
                <w:b/>
              </w:rPr>
              <w:t>Proposed date of entry into force:</w:t>
            </w:r>
            <w:r w:rsidRPr="00C379C8">
              <w:t xml:space="preserve"> 20 days from publication in the Official Journal of the EU. Application of the restriction would be deferred for 12 months after entry into force.</w:t>
            </w:r>
          </w:p>
        </w:tc>
      </w:tr>
      <w:tr w14:paraId="19B1E69E" w14:textId="77777777" w:rsidTr="00861CDF">
        <w:tblPrEx>
          <w:tblW w:w="5000" w:type="pct"/>
          <w:tblLayout w:type="fixed"/>
          <w:tblLook w:val="0000"/>
        </w:tblPrEx>
        <w:trPr>
          <w:cantSplit/>
        </w:trPr>
        <w:tc>
          <w:tcPr>
            <w:tcW w:w="607" w:type="dxa"/>
            <w:tcBorders>
              <w:bottom w:val="double" w:sz="4" w:space="0" w:color="auto"/>
            </w:tcBorders>
          </w:tcPr>
          <w:p w:rsidR="00F85C99" w:rsidRPr="002F6A28" w:rsidP="002F6A28" w14:paraId="1DB405B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E4AE03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9888F6C" w14:textId="77777777">
            <w:pPr>
              <w:spacing w:before="120" w:after="120"/>
              <w:rPr>
                <w:bCs/>
              </w:rPr>
            </w:pPr>
            <w:r w:rsidRPr="002F6A28">
              <w:rPr>
                <w:b/>
              </w:rPr>
              <w:t>Final date for comments:</w:t>
            </w:r>
            <w:r w:rsidRPr="00C379C8" w:rsidR="00EE3A11">
              <w:t xml:space="preserve"> 12 May 2026</w:t>
            </w:r>
          </w:p>
          <w:p w:rsidR="000C3B6C" w:rsidRPr="00E3324D" w:rsidP="000C3B6C" w14:paraId="46F2FC3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2C2F65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861CDF" w:rsidP="000C3B6C" w14:paraId="3C705293" w14:textId="77777777">
            <w:pPr>
              <w:rPr>
                <w:lang w:val="fr-CH"/>
              </w:rPr>
            </w:pPr>
            <w:r w:rsidRPr="00861CDF">
              <w:rPr>
                <w:lang w:val="fr-CH"/>
              </w:rPr>
              <w:t>European Commission,</w:t>
            </w:r>
          </w:p>
          <w:p w:rsidR="00CE6C29" w:rsidRPr="00861CDF" w:rsidP="000C3B6C" w14:paraId="3C1CA074" w14:textId="77777777">
            <w:pPr>
              <w:rPr>
                <w:lang w:val="fr-CH"/>
              </w:rPr>
            </w:pPr>
            <w:r w:rsidRPr="00861CDF">
              <w:rPr>
                <w:lang w:val="fr-CH"/>
              </w:rPr>
              <w:t>EU-TBT Enquiry Point,</w:t>
            </w:r>
          </w:p>
          <w:p w:rsidR="00CE6C29" w:rsidRPr="00861CDF" w:rsidP="000C3B6C" w14:paraId="31444DD2" w14:textId="77777777">
            <w:pPr>
              <w:rPr>
                <w:lang w:val="pt-PT"/>
              </w:rPr>
            </w:pPr>
            <w:r w:rsidRPr="00861CDF">
              <w:rPr>
                <w:lang w:val="pt-PT"/>
              </w:rPr>
              <w:t>Fax: + (32) 2 299 80 43,</w:t>
            </w:r>
          </w:p>
          <w:p w:rsidR="00CE6C29" w:rsidRPr="00861CDF" w:rsidP="000C3B6C" w14:paraId="246A364D" w14:textId="77777777">
            <w:pPr>
              <w:spacing w:after="120"/>
              <w:rPr>
                <w:lang w:val="pt-PT"/>
              </w:rPr>
            </w:pPr>
            <w:r w:rsidRPr="00861CDF">
              <w:rPr>
                <w:lang w:val="pt-PT"/>
              </w:rPr>
              <w:t xml:space="preserve">E-mail: </w:t>
            </w:r>
            <w:hyperlink r:id="rId5" w:history="1">
              <w:r w:rsidRPr="00861CDF">
                <w:rPr>
                  <w:color w:val="0000FF"/>
                  <w:u w:val="single"/>
                  <w:lang w:val="pt-PT"/>
                </w:rPr>
                <w:t>grow-eu-tbt@ec.europa.eu</w:t>
              </w:r>
            </w:hyperlink>
          </w:p>
        </w:tc>
      </w:tr>
    </w:tbl>
    <w:p w:rsidR="00EE3A11" w:rsidRPr="00861CDF" w:rsidP="00887259" w14:paraId="58E8E92E" w14:textId="77777777">
      <w:pPr>
        <w:jc w:val="center"/>
        <w:rPr>
          <w:lang w:val="pt-PT"/>
        </w:rP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703B2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84ECF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9268D6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38283A" w14:textId="77777777">
    <w:pPr>
      <w:pStyle w:val="Header"/>
      <w:pBdr>
        <w:bottom w:val="single" w:sz="4" w:space="1" w:color="auto"/>
      </w:pBdr>
      <w:tabs>
        <w:tab w:val="clear" w:pos="4513"/>
        <w:tab w:val="clear" w:pos="9027"/>
      </w:tabs>
      <w:jc w:val="center"/>
    </w:pPr>
    <w:r w:rsidRPr="002F6A28">
      <w:t>tbtSymbol</w:t>
    </w:r>
  </w:p>
  <w:p w:rsidR="009239F7" w:rsidRPr="002F6A28" w:rsidP="009239F7" w14:paraId="386C287D" w14:textId="77777777">
    <w:pPr>
      <w:pStyle w:val="Header"/>
      <w:pBdr>
        <w:bottom w:val="single" w:sz="4" w:space="1" w:color="auto"/>
      </w:pBdr>
      <w:tabs>
        <w:tab w:val="clear" w:pos="4513"/>
        <w:tab w:val="clear" w:pos="9027"/>
      </w:tabs>
      <w:jc w:val="center"/>
    </w:pPr>
  </w:p>
  <w:p w:rsidR="009239F7" w:rsidRPr="002F6A28" w:rsidP="009239F7" w14:paraId="285A211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4B38B5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BDC831" w14:textId="77777777">
    <w:pPr>
      <w:pStyle w:val="Header"/>
      <w:pBdr>
        <w:bottom w:val="single" w:sz="4" w:space="1" w:color="auto"/>
      </w:pBdr>
      <w:tabs>
        <w:tab w:val="clear" w:pos="4513"/>
        <w:tab w:val="clear" w:pos="9027"/>
      </w:tabs>
      <w:jc w:val="center"/>
    </w:pPr>
    <w:bookmarkStart w:id="0" w:name="spsSymbolHeader"/>
    <w:r w:rsidRPr="002F6A28">
      <w:t>G/TBT/N/EU/1197</w:t>
    </w:r>
    <w:bookmarkEnd w:id="0"/>
  </w:p>
  <w:p w:rsidR="009239F7" w:rsidRPr="002F6A28" w:rsidP="009239F7" w14:paraId="6DB5D7C4" w14:textId="77777777">
    <w:pPr>
      <w:pStyle w:val="Header"/>
      <w:pBdr>
        <w:bottom w:val="single" w:sz="4" w:space="1" w:color="auto"/>
      </w:pBdr>
      <w:tabs>
        <w:tab w:val="clear" w:pos="4513"/>
        <w:tab w:val="clear" w:pos="9027"/>
      </w:tabs>
      <w:jc w:val="center"/>
    </w:pPr>
  </w:p>
  <w:p w:rsidR="009239F7" w:rsidRPr="002F6A28" w:rsidP="009239F7" w14:paraId="74235D7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BC62B7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31BD1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57D566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46942BA" w14:textId="77777777">
          <w:pPr>
            <w:jc w:val="right"/>
            <w:rPr>
              <w:b/>
              <w:color w:val="FF0000"/>
              <w:szCs w:val="16"/>
            </w:rPr>
          </w:pPr>
        </w:p>
      </w:tc>
    </w:tr>
    <w:bookmarkEnd w:id="1"/>
    <w:tr w14:paraId="394F2EC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02F642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5214B37" w14:textId="77777777">
          <w:pPr>
            <w:jc w:val="right"/>
            <w:rPr>
              <w:b/>
              <w:szCs w:val="16"/>
            </w:rPr>
          </w:pPr>
        </w:p>
      </w:tc>
    </w:tr>
    <w:tr w14:paraId="7674B16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DC38D0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205E025" w14:textId="77777777">
          <w:pPr>
            <w:jc w:val="right"/>
            <w:rPr>
              <w:b/>
              <w:szCs w:val="16"/>
            </w:rPr>
          </w:pPr>
          <w:bookmarkStart w:id="2" w:name="bmkSymbols"/>
          <w:r w:rsidRPr="002F6A28">
            <w:rPr>
              <w:b/>
              <w:szCs w:val="16"/>
            </w:rPr>
            <w:t>G/TBT/N/EU/1197</w:t>
          </w:r>
          <w:bookmarkEnd w:id="2"/>
        </w:p>
      </w:tc>
    </w:tr>
    <w:tr w14:paraId="70F1303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5C76F19" w14:textId="77777777"/>
      </w:tc>
      <w:tc>
        <w:tcPr>
          <w:tcW w:w="5448" w:type="dxa"/>
          <w:gridSpan w:val="2"/>
          <w:shd w:val="clear" w:color="auto" w:fill="FFFFFF"/>
          <w:tcMar>
            <w:left w:w="108" w:type="dxa"/>
            <w:right w:w="108" w:type="dxa"/>
          </w:tcMar>
          <w:vAlign w:val="center"/>
        </w:tcPr>
        <w:p w:rsidR="00ED54E0" w:rsidRPr="009239F7" w:rsidP="00B801E9" w14:paraId="7EFDFD73" w14:textId="77777777">
          <w:pPr>
            <w:jc w:val="right"/>
            <w:rPr>
              <w:szCs w:val="16"/>
            </w:rPr>
          </w:pPr>
          <w:bookmarkStart w:id="3" w:name="spsDateDistribution"/>
          <w:bookmarkStart w:id="4" w:name="bmkDate"/>
          <w:r w:rsidRPr="009239F7">
            <w:rPr>
              <w:szCs w:val="16"/>
            </w:rPr>
            <w:t>13 March 2026</w:t>
          </w:r>
          <w:bookmarkEnd w:id="3"/>
          <w:bookmarkEnd w:id="4"/>
        </w:p>
      </w:tc>
    </w:tr>
    <w:tr w14:paraId="0BA854C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FD3AF87" w14:textId="77777777">
          <w:pPr>
            <w:jc w:val="left"/>
            <w:rPr>
              <w:b/>
            </w:rPr>
          </w:pPr>
          <w:bookmarkStart w:id="5" w:name="bmkSerial"/>
          <w:r>
            <w:rPr>
              <w:rFonts w:ascii="Verdana" w:eastAsia="Verdana" w:hAnsi="Verdana" w:cs="Verdana"/>
              <w:b w:val="0"/>
              <w:color w:val="FF0000"/>
              <w:sz w:val="18"/>
            </w:rPr>
            <w:t>(26-1938)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701D07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4C4E966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3C847E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57C4AC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DECD7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871918285">
    <w:abstractNumId w:val="9"/>
  </w:num>
  <w:num w:numId="2" w16cid:durableId="1210149768">
    <w:abstractNumId w:val="7"/>
  </w:num>
  <w:num w:numId="3" w16cid:durableId="255790865">
    <w:abstractNumId w:val="6"/>
  </w:num>
  <w:num w:numId="4" w16cid:durableId="1902716">
    <w:abstractNumId w:val="5"/>
  </w:num>
  <w:num w:numId="5" w16cid:durableId="1496410118">
    <w:abstractNumId w:val="4"/>
  </w:num>
  <w:num w:numId="6" w16cid:durableId="1928876473">
    <w:abstractNumId w:val="12"/>
  </w:num>
  <w:num w:numId="7" w16cid:durableId="1959490389">
    <w:abstractNumId w:val="11"/>
  </w:num>
  <w:num w:numId="8" w16cid:durableId="352653953">
    <w:abstractNumId w:val="10"/>
  </w:num>
  <w:num w:numId="9" w16cid:durableId="3371236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3165455">
    <w:abstractNumId w:val="13"/>
  </w:num>
  <w:num w:numId="11" w16cid:durableId="857426982">
    <w:abstractNumId w:val="8"/>
  </w:num>
  <w:num w:numId="12" w16cid:durableId="75713699">
    <w:abstractNumId w:val="3"/>
  </w:num>
  <w:num w:numId="13" w16cid:durableId="403451180">
    <w:abstractNumId w:val="2"/>
  </w:num>
  <w:num w:numId="14" w16cid:durableId="960067727">
    <w:abstractNumId w:val="1"/>
  </w:num>
  <w:num w:numId="15" w16cid:durableId="1954553984">
    <w:abstractNumId w:val="0"/>
  </w:num>
  <w:num w:numId="16" w16cid:durableId="965237172">
    <w:abstractNumId w:val="14"/>
  </w:num>
  <w:num w:numId="17" w16cid:durableId="7242564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5E6"/>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1CDF"/>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928ED"/>
    <w:rsid w:val="009A6F54"/>
    <w:rsid w:val="009A72C6"/>
    <w:rsid w:val="009B46E3"/>
    <w:rsid w:val="009B5192"/>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1DB5"/>
    <w:rsid w:val="00CE3EE6"/>
    <w:rsid w:val="00CE4BA1"/>
    <w:rsid w:val="00CE6C29"/>
    <w:rsid w:val="00D000C7"/>
    <w:rsid w:val="00D0195E"/>
    <w:rsid w:val="00D32587"/>
    <w:rsid w:val="00D428FA"/>
    <w:rsid w:val="00D52A9D"/>
    <w:rsid w:val="00D54C76"/>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77526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eur-lex.europa.eu/legal-content/EN/TXT/?qid=1423064258789&amp;uri=CELEX:32006R1907" TargetMode="External" /><Relationship Id="rId11" Type="http://schemas.openxmlformats.org/officeDocument/2006/relationships/hyperlink" Target="https://echa.europa.eu/documents/10162/4073ba72-d5b8-ae29-c3c0-b099719ace94" TargetMode="External" /><Relationship Id="rId12" Type="http://schemas.openxmlformats.org/officeDocument/2006/relationships/hyperlink" Target="https://echa.europa.eu/documents/10162/663e1ad8-2320-bead-d552-79495c208b55"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technical-barriers-trade.ec.europa.eu/en/home" TargetMode="External" /><Relationship Id="rId7" Type="http://schemas.openxmlformats.org/officeDocument/2006/relationships/hyperlink" Target="https://members.wto.org/crnattachments/2026/TBT/EEC/26_01410_00_e.pdf" TargetMode="External" /><Relationship Id="rId8" Type="http://schemas.openxmlformats.org/officeDocument/2006/relationships/hyperlink" Target="https://members.wto.org/crnattachments/2026/TBT/EEC/26_01410_01_e.pdf" TargetMode="External" /><Relationship Id="rId9" Type="http://schemas.openxmlformats.org/officeDocument/2006/relationships/hyperlink" Target="https://docs.wto.org/dol2fe/Pages/FE_Search/FE_S_S009-DP.aspx?language=E&amp;CatalogueIdList=285693&amp;CurrentCatalogueIdIndex=0&amp;FullTextHash=&amp;HasEnglishRecord=True&amp;HasFrenchRecord=True&amp;HasSpanishRecord=Tru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2026-03-13T06:29:00Z</dcterms:created>
  <dcterms:modified xsi:type="dcterms:W3CDTF">2026-03-13T06:36:00Z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