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2784FC06" w14:textId="77777777">
      <w:pPr>
        <w:pStyle w:val="Title"/>
        <w:rPr>
          <w:caps w:val="0"/>
          <w:kern w:val="0"/>
        </w:rPr>
      </w:pPr>
      <w:r w:rsidRPr="009D7E91">
        <w:rPr>
          <w:caps w:val="0"/>
          <w:kern w:val="0"/>
        </w:rPr>
        <w:t>NOTIFICATION</w:t>
      </w:r>
    </w:p>
    <w:p w:rsidR="00D67386" w:rsidRPr="009D7E91" w:rsidP="009D7E91" w14:paraId="33C53F35" w14:textId="77777777">
      <w:pPr>
        <w:jc w:val="center"/>
      </w:pPr>
      <w:r w:rsidRPr="009D7E91">
        <w:t>La notification suivante est communiquée conformément à l'article 10.6.</w:t>
      </w:r>
    </w:p>
    <w:p w:rsidR="00D67386" w:rsidRPr="009D7E91" w:rsidP="009D7E91" w14:paraId="3116A39B"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42EE50A2" w14:textId="77777777" w:rsidTr="00EA7B8E">
        <w:tblPrEx>
          <w:tblW w:w="5000" w:type="pct"/>
          <w:tblLayout w:type="fixed"/>
          <w:tblLook w:val="0000"/>
        </w:tblPrEx>
        <w:tc>
          <w:tcPr>
            <w:tcW w:w="696" w:type="dxa"/>
            <w:tcBorders>
              <w:top w:val="double" w:sz="4" w:space="0" w:color="auto"/>
            </w:tcBorders>
          </w:tcPr>
          <w:p w:rsidR="008D58AD" w:rsidRPr="009D7E91" w:rsidP="009D7E91" w14:paraId="4C8F327F" w14:textId="77777777">
            <w:pPr>
              <w:spacing w:before="120" w:after="120"/>
              <w:rPr>
                <w:b/>
              </w:rPr>
            </w:pPr>
            <w:r w:rsidRPr="009D7E91">
              <w:rPr>
                <w:b/>
              </w:rPr>
              <w:t>1.</w:t>
            </w:r>
          </w:p>
        </w:tc>
        <w:tc>
          <w:tcPr>
            <w:tcW w:w="8284" w:type="dxa"/>
            <w:tcBorders>
              <w:top w:val="double" w:sz="4" w:space="0" w:color="auto"/>
            </w:tcBorders>
          </w:tcPr>
          <w:p w:rsidR="008D58AD" w:rsidRPr="009D7E91" w:rsidP="00606AB0" w14:paraId="2C910D07" w14:textId="77777777">
            <w:pPr>
              <w:spacing w:before="120" w:after="120"/>
            </w:pPr>
            <w:r w:rsidRPr="009D7E91">
              <w:rPr>
                <w:b/>
              </w:rPr>
              <w:t>Membre notifiant:</w:t>
            </w:r>
            <w:r w:rsidRPr="009D7E91" w:rsidR="006F55D1">
              <w:t xml:space="preserve"> </w:t>
            </w:r>
            <w:r w:rsidRPr="009D7E91" w:rsidR="006F55D1">
              <w:rPr>
                <w:u w:val="single"/>
              </w:rPr>
              <w:t>SÉNÉGAL</w:t>
            </w:r>
          </w:p>
          <w:p w:rsidR="008D58AD" w:rsidRPr="009D7E91" w:rsidP="009D7E91" w14:paraId="53AD85AE" w14:textId="77777777">
            <w:pPr>
              <w:spacing w:after="120"/>
            </w:pPr>
            <w:r w:rsidRPr="009D7E91">
              <w:rPr>
                <w:b/>
              </w:rPr>
              <w:t>Le cas échéant, pouvoirs publics locaux concernés (articles 3.2 et 7.2):</w:t>
            </w:r>
            <w:r w:rsidRPr="009D7E91" w:rsidR="006F55D1">
              <w:t xml:space="preserve"> </w:t>
            </w:r>
          </w:p>
        </w:tc>
      </w:tr>
      <w:tr w14:paraId="0BBCD5D3" w14:textId="77777777" w:rsidTr="00EA7B8E">
        <w:tblPrEx>
          <w:tblW w:w="5000" w:type="pct"/>
          <w:tblLayout w:type="fixed"/>
          <w:tblLook w:val="0000"/>
        </w:tblPrEx>
        <w:tc>
          <w:tcPr>
            <w:tcW w:w="696" w:type="dxa"/>
          </w:tcPr>
          <w:p w:rsidR="008D58AD" w:rsidRPr="009D7E91" w:rsidP="009D7E91" w14:paraId="4B982A52" w14:textId="77777777">
            <w:pPr>
              <w:spacing w:before="120" w:after="120"/>
              <w:rPr>
                <w:b/>
              </w:rPr>
            </w:pPr>
            <w:r w:rsidRPr="009D7E91">
              <w:rPr>
                <w:b/>
              </w:rPr>
              <w:t>2.</w:t>
            </w:r>
          </w:p>
        </w:tc>
        <w:tc>
          <w:tcPr>
            <w:tcW w:w="8284" w:type="dxa"/>
          </w:tcPr>
          <w:p w:rsidR="008D58AD" w:rsidRPr="009D7E91" w:rsidP="00C66168" w14:paraId="279C72F8" w14:textId="77777777">
            <w:pPr>
              <w:spacing w:before="120" w:after="120"/>
            </w:pPr>
            <w:r w:rsidRPr="009D7E91">
              <w:rPr>
                <w:b/>
              </w:rPr>
              <w:t>Organisme responsable:</w:t>
            </w:r>
            <w:r w:rsidRPr="009D7E91" w:rsidR="006F55D1">
              <w:t xml:space="preserve"> </w:t>
            </w:r>
          </w:p>
          <w:p w:rsidR="006F55D1" w:rsidRPr="009D7E91" w:rsidP="00C66168" w14:paraId="37F34C24" w14:textId="77777777">
            <w:pPr>
              <w:spacing w:after="120"/>
            </w:pPr>
            <w:r w:rsidRPr="009D7E91">
              <w:t>Association Sénégalaise de Normalisation</w:t>
            </w:r>
          </w:p>
        </w:tc>
      </w:tr>
      <w:tr w14:paraId="2F50CC67" w14:textId="77777777" w:rsidTr="00EA7B8E">
        <w:tblPrEx>
          <w:tblW w:w="5000" w:type="pct"/>
          <w:tblLayout w:type="fixed"/>
          <w:tblLook w:val="0000"/>
        </w:tblPrEx>
        <w:tc>
          <w:tcPr>
            <w:tcW w:w="696" w:type="dxa"/>
          </w:tcPr>
          <w:p w:rsidR="008D58AD" w:rsidRPr="009D7E91" w:rsidP="009D7E91" w14:paraId="6663C3D6" w14:textId="77777777">
            <w:pPr>
              <w:spacing w:before="120" w:after="120"/>
              <w:rPr>
                <w:b/>
              </w:rPr>
            </w:pPr>
            <w:r w:rsidRPr="009D7E91">
              <w:rPr>
                <w:b/>
              </w:rPr>
              <w:t>3.</w:t>
            </w:r>
          </w:p>
        </w:tc>
        <w:tc>
          <w:tcPr>
            <w:tcW w:w="8284" w:type="dxa"/>
          </w:tcPr>
          <w:p w:rsidR="008D58AD" w:rsidRPr="009D7E91" w:rsidP="009D7E91" w14:paraId="1C5CCDD3" w14:textId="77777777">
            <w:pPr>
              <w:spacing w:before="120" w:after="120"/>
            </w:pPr>
            <w:r w:rsidRPr="009D7E91">
              <w:rPr>
                <w:b/>
              </w:rPr>
              <w:t>Notification au titre de l'article 2.9.2 [ ], 2.10.1 [ ], 5.6.2 [ ], 5.7.1 [ ],</w:t>
            </w:r>
            <w:r w:rsidR="00D81AFF">
              <w:rPr>
                <w:b/>
              </w:rPr>
              <w:t xml:space="preserve"> 3.2 [ ], 7.2 [ ],</w:t>
            </w:r>
            <w:r w:rsidRPr="009D7E91">
              <w:rPr>
                <w:b/>
              </w:rPr>
              <w:t xml:space="preserve"> autres [X]</w:t>
            </w:r>
            <w:r w:rsidR="00EE5F18">
              <w:rPr>
                <w:b/>
              </w:rPr>
              <w:t>:</w:t>
            </w:r>
            <w:r w:rsidRPr="006717EC" w:rsidR="006717EC">
              <w:t xml:space="preserve"> Règlement Technique en vigueur</w:t>
            </w:r>
          </w:p>
        </w:tc>
      </w:tr>
      <w:tr w14:paraId="11B74EB2" w14:textId="77777777" w:rsidTr="00EA7B8E">
        <w:tblPrEx>
          <w:tblW w:w="5000" w:type="pct"/>
          <w:tblLayout w:type="fixed"/>
          <w:tblLook w:val="0000"/>
        </w:tblPrEx>
        <w:tc>
          <w:tcPr>
            <w:tcW w:w="696" w:type="dxa"/>
          </w:tcPr>
          <w:p w:rsidR="008D58AD" w:rsidRPr="009D7E91" w:rsidP="009D7E91" w14:paraId="49BE6076" w14:textId="77777777">
            <w:pPr>
              <w:spacing w:before="120" w:after="120"/>
              <w:rPr>
                <w:b/>
              </w:rPr>
            </w:pPr>
            <w:r w:rsidRPr="009D7E91">
              <w:rPr>
                <w:b/>
              </w:rPr>
              <w:t>4.</w:t>
            </w:r>
          </w:p>
        </w:tc>
        <w:tc>
          <w:tcPr>
            <w:tcW w:w="8284" w:type="dxa"/>
          </w:tcPr>
          <w:p w:rsidR="008D58AD" w:rsidRPr="009D7E91" w:rsidP="009D7E91" w14:paraId="27876EED"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Accumulateurs au plomb, pour le démarrage des moteurs à piston (sauf hors d'usage) (Code(s) du SH : 850710); (Code(s) de l'ICS : 29.220.20)</w:t>
            </w:r>
          </w:p>
        </w:tc>
      </w:tr>
      <w:tr w14:paraId="10BB0BE5" w14:textId="77777777" w:rsidTr="00EA7B8E">
        <w:tblPrEx>
          <w:tblW w:w="5000" w:type="pct"/>
          <w:tblLayout w:type="fixed"/>
          <w:tblLook w:val="0000"/>
        </w:tblPrEx>
        <w:tc>
          <w:tcPr>
            <w:tcW w:w="696" w:type="dxa"/>
          </w:tcPr>
          <w:p w:rsidR="008D58AD" w:rsidRPr="009D7E91" w:rsidP="009D7E91" w14:paraId="4052B8EA" w14:textId="77777777">
            <w:pPr>
              <w:spacing w:before="120" w:after="120"/>
              <w:rPr>
                <w:b/>
              </w:rPr>
            </w:pPr>
            <w:r w:rsidRPr="009D7E91">
              <w:rPr>
                <w:b/>
              </w:rPr>
              <w:t>5.</w:t>
            </w:r>
          </w:p>
        </w:tc>
        <w:tc>
          <w:tcPr>
            <w:tcW w:w="8284" w:type="dxa"/>
          </w:tcPr>
          <w:p w:rsidR="008D58AD" w:rsidP="009D7E91" w14:paraId="408CAFF7"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w:t>
            </w:r>
          </w:p>
          <w:p w:rsidR="006F55D1" w:rsidRPr="009D7E91" w:rsidP="009D7E91" w14:paraId="7FCA81CD" w14:textId="7C42951A">
            <w:pPr>
              <w:spacing w:before="120" w:after="120"/>
            </w:pPr>
            <w:r w:rsidRPr="009D7E91">
              <w:t>Arrêté 003896 rendant d'application obligatoire la norme NS 01-047 Batteries d'accumulateurs de démarrage au plomb</w:t>
            </w:r>
            <w:r w:rsidR="004C0E45">
              <w:t xml:space="preserve"> </w:t>
            </w:r>
            <w:r w:rsidRPr="009D7E91">
              <w:t xml:space="preserve">(2 </w:t>
            </w:r>
            <w:r w:rsidRPr="009D7E91">
              <w:t>page</w:t>
            </w:r>
            <w:r w:rsidRPr="009D7E91">
              <w:t>(s), en français)</w:t>
            </w:r>
          </w:p>
          <w:p w:rsidR="00C66168" w:rsidRPr="00E129E7" w:rsidP="009D7E91" w14:paraId="16E29ED2"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0EF38FD2" w14:textId="77777777">
            <w:pPr>
              <w:pBdr>
                <w:top w:val="none" w:sz="0" w:space="4" w:color="auto"/>
                <w:bottom w:val="none" w:sz="0" w:space="4" w:color="auto"/>
              </w:pBdr>
              <w:rPr>
                <w:iCs/>
                <w:szCs w:val="18"/>
              </w:rPr>
            </w:pPr>
            <w:hyperlink r:id="rId4" w:tgtFrame="_blank" w:history="1">
              <w:r>
                <w:rPr>
                  <w:iCs/>
                  <w:color w:val="0000FF"/>
                  <w:szCs w:val="18"/>
                  <w:u w:val="single"/>
                </w:rPr>
                <w:t>https://members.wto.org/crnattachments/2026/TBT/SEN/26_01386_00_f.pdf</w:t>
              </w:r>
            </w:hyperlink>
          </w:p>
          <w:p w:rsidR="00E129E7" w:rsidP="009D7E91" w14:paraId="30E1213D" w14:textId="77777777">
            <w:pPr>
              <w:rPr>
                <w:iCs/>
                <w:szCs w:val="18"/>
              </w:rPr>
            </w:pPr>
            <w:hyperlink r:id="rId5" w:tgtFrame="_blank" w:history="1">
              <w:r>
                <w:rPr>
                  <w:iCs/>
                  <w:color w:val="0000FF"/>
                  <w:szCs w:val="18"/>
                  <w:u w:val="single"/>
                </w:rPr>
                <w:t>https://www.asn.sn/fr/content/arr%C3%AAt%C3%A9-003896-rendant-dapplication-obligatoire-la-norme-ns-01-047-batteries-daccumulateurs</w:t>
              </w:r>
            </w:hyperlink>
          </w:p>
          <w:p w:rsidR="00E129E7" w:rsidP="009D7E91" w14:paraId="47C4F29B" w14:textId="77777777">
            <w:pPr>
              <w:rPr>
                <w:iCs/>
                <w:szCs w:val="18"/>
              </w:rPr>
            </w:pPr>
            <w:r>
              <w:rPr>
                <w:iCs/>
                <w:szCs w:val="18"/>
              </w:rPr>
              <w:t>Association Sénégalaise de Normalisation (ASN)</w:t>
            </w:r>
          </w:p>
          <w:p w:rsidR="00E129E7" w:rsidP="009D7E91" w14:paraId="699C0F27" w14:textId="77777777">
            <w:pPr>
              <w:rPr>
                <w:iCs/>
                <w:szCs w:val="18"/>
              </w:rPr>
            </w:pPr>
            <w:r>
              <w:rPr>
                <w:iCs/>
                <w:szCs w:val="18"/>
              </w:rPr>
              <w:t>Avenue Bourguiba 7ème étage Immeuble Serigne Saliou MBACKE</w:t>
            </w:r>
          </w:p>
          <w:p w:rsidR="00E129E7" w:rsidP="009D7E91" w14:paraId="22FE4C1F" w14:textId="3D5C8CAC">
            <w:pPr>
              <w:spacing w:after="120"/>
              <w:rPr>
                <w:iCs/>
                <w:szCs w:val="18"/>
              </w:rPr>
            </w:pPr>
            <w:r>
              <w:rPr>
                <w:iCs/>
                <w:szCs w:val="18"/>
              </w:rPr>
              <w:t xml:space="preserve">– BP 4037 Dakar (Sénégal) – Tél. : 33 829 58 25 - </w:t>
            </w:r>
            <w:r>
              <w:rPr>
                <w:iCs/>
                <w:szCs w:val="18"/>
              </w:rPr>
              <w:t>E-mail</w:t>
            </w:r>
            <w:r>
              <w:rPr>
                <w:iCs/>
                <w:szCs w:val="18"/>
              </w:rPr>
              <w:t xml:space="preserve"> : </w:t>
            </w:r>
            <w:hyperlink r:id="rId6" w:history="1">
              <w:r>
                <w:rPr>
                  <w:iCs/>
                  <w:color w:val="0000FF"/>
                  <w:szCs w:val="18"/>
                  <w:u w:val="single"/>
                </w:rPr>
                <w:t>asn@asn.sn</w:t>
              </w:r>
            </w:hyperlink>
            <w:r>
              <w:rPr>
                <w:iCs/>
                <w:szCs w:val="18"/>
              </w:rPr>
              <w:t xml:space="preserve"> - </w:t>
            </w:r>
            <w:hyperlink r:id="rId7" w:history="1">
              <w:r w:rsidRPr="00F81582" w:rsidR="004C0E45">
                <w:rPr>
                  <w:rStyle w:val="Hyperlink"/>
                  <w:iCs/>
                  <w:szCs w:val="18"/>
                </w:rPr>
                <w:t>www.asn.sn</w:t>
              </w:r>
            </w:hyperlink>
            <w:r w:rsidR="004C0E45">
              <w:rPr>
                <w:iCs/>
                <w:szCs w:val="18"/>
              </w:rPr>
              <w:t xml:space="preserve"> </w:t>
            </w:r>
          </w:p>
        </w:tc>
      </w:tr>
      <w:tr w14:paraId="2FB7DCC3" w14:textId="77777777" w:rsidTr="00EA7B8E">
        <w:tblPrEx>
          <w:tblW w:w="5000" w:type="pct"/>
          <w:tblLayout w:type="fixed"/>
          <w:tblLook w:val="0000"/>
        </w:tblPrEx>
        <w:tc>
          <w:tcPr>
            <w:tcW w:w="696" w:type="dxa"/>
          </w:tcPr>
          <w:p w:rsidR="008D58AD" w:rsidRPr="009D7E91" w:rsidP="009D7E91" w14:paraId="72C4005E" w14:textId="77777777">
            <w:pPr>
              <w:spacing w:before="120" w:after="120"/>
              <w:rPr>
                <w:b/>
              </w:rPr>
            </w:pPr>
            <w:r w:rsidRPr="009D7E91">
              <w:rPr>
                <w:b/>
              </w:rPr>
              <w:t>6.</w:t>
            </w:r>
          </w:p>
        </w:tc>
        <w:tc>
          <w:tcPr>
            <w:tcW w:w="8284" w:type="dxa"/>
          </w:tcPr>
          <w:p w:rsidR="008D58AD" w:rsidRPr="009D7E91" w:rsidP="009D7E91" w14:paraId="644F0E7B" w14:textId="77777777">
            <w:pPr>
              <w:spacing w:before="120" w:after="120"/>
            </w:pPr>
            <w:r w:rsidRPr="009D7E91">
              <w:rPr>
                <w:b/>
              </w:rPr>
              <w:t>Teneur:</w:t>
            </w:r>
            <w:r w:rsidRPr="009D7E91" w:rsidR="006F55D1">
              <w:t xml:space="preserve"> Le présent arrêté fixe les modalités de contrôle de conformité aux normes des batteries d'accumulateurs de démarrage à plomb au Sénégal</w:t>
            </w:r>
          </w:p>
          <w:p w:rsidR="006F55D1" w:rsidRPr="009D7E91" w:rsidP="009D7E91" w14:paraId="47EB7A19" w14:textId="77777777">
            <w:pPr>
              <w:spacing w:before="120" w:after="120"/>
            </w:pPr>
            <w:r w:rsidRPr="009D7E91">
              <w:t>La mise à la consommation des batterie d'accumulateur de démarrage fabriquées localement ou importées est soumise à une autorisation préalable délivrée par la Direction du Commerce Intérieur</w:t>
            </w:r>
          </w:p>
        </w:tc>
      </w:tr>
      <w:tr w14:paraId="46710C6A" w14:textId="77777777" w:rsidTr="00EA7B8E">
        <w:tblPrEx>
          <w:tblW w:w="5000" w:type="pct"/>
          <w:tblLayout w:type="fixed"/>
          <w:tblLook w:val="0000"/>
        </w:tblPrEx>
        <w:tc>
          <w:tcPr>
            <w:tcW w:w="696" w:type="dxa"/>
          </w:tcPr>
          <w:p w:rsidR="008D58AD" w:rsidRPr="009D7E91" w:rsidP="009D7E91" w14:paraId="3B9CE9D9" w14:textId="77777777">
            <w:pPr>
              <w:spacing w:before="120" w:after="120"/>
              <w:rPr>
                <w:b/>
              </w:rPr>
            </w:pPr>
            <w:r w:rsidRPr="009D7E91">
              <w:rPr>
                <w:b/>
              </w:rPr>
              <w:t>7.</w:t>
            </w:r>
          </w:p>
        </w:tc>
        <w:tc>
          <w:tcPr>
            <w:tcW w:w="8284" w:type="dxa"/>
          </w:tcPr>
          <w:p w:rsidR="008D58AD" w:rsidRPr="009D7E91" w:rsidP="00305401" w14:paraId="0DC40ED7" w14:textId="77777777">
            <w:pPr>
              <w:spacing w:before="120" w:after="120"/>
            </w:pPr>
            <w:r w:rsidRPr="00625DE6">
              <w:rPr>
                <w:b/>
                <w:bCs/>
                <w:szCs w:val="18"/>
                <w:lang w:val="fr-CH"/>
              </w:rPr>
              <w:t>Objectif et justification, y compris la nature des problèmes urgents, le cas échéant:</w:t>
            </w:r>
            <w:r w:rsidRPr="009D7E91">
              <w:t xml:space="preserve"> </w:t>
            </w:r>
            <w:r w:rsidRPr="009D7E91">
              <w:t>Les batteries d'accumulation au plomb constituent un élément essentiel pour de nombreux secteurs économiques du Sénégal, notamment le transport, l'énergie solaire, les télécommunications et l'industrie.</w:t>
            </w:r>
          </w:p>
          <w:p w:rsidR="008D58AD" w:rsidRPr="009D7E91" w:rsidP="00305401" w14:paraId="3579FBE3" w14:textId="77777777">
            <w:pPr>
              <w:spacing w:before="120" w:after="120"/>
            </w:pPr>
            <w:r w:rsidRPr="009D7E91">
              <w:t>Cependant, la qualité et la sécurité des batteries mises sur le marché varient considérablement en raison de l'absence d'un cadre réglementaire national fixant des exigences techniques minimales de fabrication, de performance et de sécurité.</w:t>
            </w:r>
          </w:p>
          <w:p w:rsidR="008D58AD" w:rsidRPr="009D7E91" w:rsidP="00305401" w14:paraId="23C10CA2" w14:textId="77777777">
            <w:pPr>
              <w:spacing w:before="120" w:after="120"/>
            </w:pPr>
            <w:r w:rsidRPr="009D7E91">
              <w:t>Cette situation favorise l'importation et la commercialisation de produits de qualité inférieure, présentant des risques pour :</w:t>
            </w:r>
          </w:p>
          <w:p w:rsidR="008D58AD" w:rsidRPr="009D7E91" w:rsidP="00305401" w14:paraId="400E5C2C" w14:textId="77777777">
            <w:pPr>
              <w:numPr>
                <w:ilvl w:val="0"/>
                <w:numId w:val="17"/>
              </w:numPr>
              <w:spacing w:before="120" w:after="120"/>
            </w:pPr>
            <w:r w:rsidRPr="009D7E91">
              <w:t>la sécurité des utilisateurs (risques de fuite d'acide, d'explosion ou d'incendie) ;</w:t>
            </w:r>
          </w:p>
          <w:p w:rsidR="008D58AD" w:rsidRPr="009D7E91" w:rsidP="00305401" w14:paraId="01F2DC1B" w14:textId="77777777">
            <w:pPr>
              <w:numPr>
                <w:ilvl w:val="0"/>
                <w:numId w:val="17"/>
              </w:numPr>
              <w:spacing w:before="120" w:after="120"/>
            </w:pPr>
            <w:r w:rsidRPr="009D7E91">
              <w:t>la durabilité des batteries ;</w:t>
            </w:r>
          </w:p>
          <w:p w:rsidR="008D58AD" w:rsidRPr="009D7E91" w:rsidP="00305401" w14:paraId="5CF29C4C" w14:textId="77777777">
            <w:pPr>
              <w:numPr>
                <w:ilvl w:val="0"/>
                <w:numId w:val="17"/>
              </w:numPr>
              <w:spacing w:before="120" w:after="120"/>
            </w:pPr>
            <w:r w:rsidRPr="009D7E91">
              <w:t>et la protection de l'environnement, en raison des pratiques non conformes liées à l'utilisation du plomb et des matières dangereuses.</w:t>
            </w:r>
          </w:p>
          <w:p w:rsidR="008D58AD" w:rsidRPr="009D7E91" w:rsidP="00305401" w14:paraId="6262FB0F" w14:textId="77777777">
            <w:pPr>
              <w:spacing w:before="120" w:after="120"/>
            </w:pPr>
            <w:r w:rsidRPr="009D7E91">
              <w:t>L'objectif principal du projet d'arrêté est d'établir à la suite du cadre normatif, un cadre réglementaire garantissant la qualité, la sécurité et la conformité environnementale des batteries d'accumulation au plomb fabriquées ou importées au Sénégal.</w:t>
            </w:r>
          </w:p>
          <w:p w:rsidR="008D58AD" w:rsidRPr="009D7E91" w:rsidP="00305401" w14:paraId="0A464B10" w14:textId="77777777">
            <w:pPr>
              <w:spacing w:before="120" w:after="120"/>
            </w:pPr>
            <w:r w:rsidRPr="009D7E91">
              <w:t>De manière spécifique, l'arrêté vise à :</w:t>
            </w:r>
          </w:p>
          <w:p w:rsidR="008D58AD" w:rsidRPr="009D7E91" w:rsidP="00305401" w14:paraId="45BA6BC5" w14:textId="77777777">
            <w:pPr>
              <w:numPr>
                <w:ilvl w:val="0"/>
                <w:numId w:val="18"/>
              </w:numPr>
              <w:spacing w:before="120" w:after="120"/>
            </w:pPr>
            <w:r w:rsidRPr="009D7E91">
              <w:t>Définir les spécifications techniques applicables aux batteries au plomb (capacité, durabilité, sécurité chimique, performance) ;</w:t>
            </w:r>
          </w:p>
          <w:p w:rsidR="008D58AD" w:rsidRPr="009D7E91" w:rsidP="00305401" w14:paraId="1BC53EEF" w14:textId="77777777">
            <w:pPr>
              <w:numPr>
                <w:ilvl w:val="0"/>
                <w:numId w:val="18"/>
              </w:numPr>
              <w:spacing w:before="120" w:after="120"/>
            </w:pPr>
            <w:r w:rsidRPr="009D7E91">
              <w:t>Imposer la conformité aux normes nationales et internationales reconnues ;</w:t>
            </w:r>
          </w:p>
          <w:p w:rsidR="008D58AD" w:rsidRPr="009D7E91" w:rsidP="00305401" w14:paraId="790C0C8B" w14:textId="77777777">
            <w:pPr>
              <w:numPr>
                <w:ilvl w:val="0"/>
                <w:numId w:val="18"/>
              </w:numPr>
              <w:spacing w:before="120" w:after="120"/>
            </w:pPr>
            <w:r w:rsidRPr="009D7E91">
              <w:t>Encadrer le procédé de fabrication, les matériaux utilisés et les conditions d'essai ;</w:t>
            </w:r>
          </w:p>
          <w:p w:rsidR="008D58AD" w:rsidRPr="009D7E91" w:rsidP="00305401" w14:paraId="5E4A39C3" w14:textId="77777777">
            <w:pPr>
              <w:numPr>
                <w:ilvl w:val="0"/>
                <w:numId w:val="18"/>
              </w:numPr>
              <w:spacing w:before="120" w:after="120"/>
            </w:pPr>
            <w:r w:rsidRPr="009D7E91">
              <w:t>Garantir la traçabilité et la certification de conformité des produits avant leur mise sur le marché ;</w:t>
            </w:r>
          </w:p>
          <w:p w:rsidR="008D58AD" w:rsidRPr="009D7E91" w:rsidP="00305401" w14:paraId="6096E50D" w14:textId="77777777">
            <w:pPr>
              <w:spacing w:before="120" w:after="120"/>
            </w:pPr>
            <w:r w:rsidRPr="009D7E91">
              <w:t>Ces pratiques non régulées nuisent à la santé publique, en exposant les consommateurs à des carences nutritionnelles ou à des risques sanitaires. Par ailleurs, elles compromettent la compétitivité des produits locaux, alors que des entreprises sénégalaises investissent dans la production de batteries d'accumulateur à plomb.</w:t>
            </w:r>
          </w:p>
          <w:p w:rsidR="008D58AD" w:rsidRPr="009D7E91" w:rsidP="00305401" w14:paraId="17DDFD31" w14:textId="77777777">
            <w:pPr>
              <w:spacing w:before="120" w:after="120"/>
            </w:pPr>
            <w:r w:rsidRPr="009D7E91">
              <w:t xml:space="preserve">Face à ces enjeux, la norme </w:t>
            </w:r>
            <w:r w:rsidRPr="0036767E">
              <w:t>NS 01-047 – Batteries d'accumulateur à plomb</w:t>
            </w:r>
            <w:r w:rsidRPr="009D7E91">
              <w:t xml:space="preserve"> a été élaborée pour :</w:t>
            </w:r>
          </w:p>
          <w:p w:rsidR="008D58AD" w:rsidRPr="009D7E91" w:rsidP="00305401" w14:paraId="3A46EFA2" w14:textId="77777777">
            <w:pPr>
              <w:numPr>
                <w:ilvl w:val="0"/>
                <w:numId w:val="19"/>
              </w:numPr>
              <w:spacing w:before="120" w:after="120"/>
            </w:pPr>
            <w:r w:rsidRPr="009D7E91">
              <w:t>Garantir une qualité des batteries d'accumulation à plomb disponibles sur le marché sénégalais ;</w:t>
            </w:r>
          </w:p>
          <w:p w:rsidR="008D58AD" w:rsidRPr="009D7E91" w:rsidP="00305401" w14:paraId="4E63E17C" w14:textId="77777777">
            <w:pPr>
              <w:numPr>
                <w:ilvl w:val="0"/>
                <w:numId w:val="19"/>
              </w:numPr>
              <w:spacing w:before="120" w:after="120"/>
            </w:pPr>
            <w:r w:rsidRPr="009D7E91">
              <w:t>Protéger les consommateurs contre les fraudes et les produits non conformes</w:t>
            </w:r>
          </w:p>
          <w:p w:rsidR="008D58AD" w:rsidRPr="009D7E91" w:rsidP="00305401" w14:paraId="68CE1E66" w14:textId="77777777">
            <w:pPr>
              <w:spacing w:before="120" w:after="120"/>
              <w:ind w:left="720"/>
            </w:pPr>
            <w:r w:rsidRPr="009D7E91">
              <w:t>&lt;; Information des consommateurs, Étiquetage; Prévention de pratiques de nature à induire en erreur et protection des consommateurs; Protection de la santé et de la vie des personnes; Protection de l'environnement; Prescriptions en matière de qualité</w:t>
            </w:r>
          </w:p>
        </w:tc>
      </w:tr>
      <w:tr w14:paraId="5BD83F12" w14:textId="77777777" w:rsidTr="00EA7B8E">
        <w:tblPrEx>
          <w:tblW w:w="5000" w:type="pct"/>
          <w:tblLayout w:type="fixed"/>
          <w:tblLook w:val="0000"/>
        </w:tblPrEx>
        <w:tc>
          <w:tcPr>
            <w:tcW w:w="696" w:type="dxa"/>
          </w:tcPr>
          <w:p w:rsidR="008D58AD" w:rsidRPr="009D7E91" w:rsidP="003A4A65" w14:paraId="79F624C8" w14:textId="77777777">
            <w:pPr>
              <w:spacing w:before="120" w:after="120"/>
              <w:rPr>
                <w:b/>
              </w:rPr>
            </w:pPr>
            <w:r w:rsidRPr="009D7E91">
              <w:rPr>
                <w:b/>
              </w:rPr>
              <w:t>8.</w:t>
            </w:r>
          </w:p>
        </w:tc>
        <w:tc>
          <w:tcPr>
            <w:tcW w:w="8284" w:type="dxa"/>
          </w:tcPr>
          <w:p w:rsidR="00C66168" w:rsidRPr="00E129E7" w:rsidP="00B10A03" w14:paraId="72EE0A88" w14:textId="77777777">
            <w:pPr>
              <w:spacing w:before="120" w:after="120"/>
            </w:pPr>
            <w:r w:rsidRPr="00625DE6">
              <w:rPr>
                <w:b/>
                <w:bCs/>
                <w:szCs w:val="18"/>
                <w:lang w:val="fr-CH"/>
              </w:rPr>
              <w:t>Documents pertinents:</w:t>
            </w:r>
            <w:r w:rsidRPr="009D7E91" w:rsidR="006F55D1">
              <w:t xml:space="preserve"> </w:t>
            </w:r>
          </w:p>
          <w:p w:rsidR="006F55D1" w:rsidRPr="009D7E91" w:rsidP="00B10A03" w14:paraId="3117099B" w14:textId="77777777">
            <w:pPr>
              <w:spacing w:before="120" w:after="120"/>
            </w:pPr>
            <w:hyperlink r:id="rId8" w:tgtFrame="_blank" w:history="1">
              <w:r w:rsidRPr="009D7E91">
                <w:rPr>
                  <w:color w:val="0000FF"/>
                  <w:u w:val="single"/>
                </w:rPr>
                <w:t>https://www.asn.sn/fr/content/batteries-daccumulateurs-de-d%C3%A9marrage-au-plomb</w:t>
              </w:r>
            </w:hyperlink>
          </w:p>
        </w:tc>
      </w:tr>
      <w:tr w14:paraId="6CEE9C4F" w14:textId="77777777" w:rsidTr="00EA7B8E">
        <w:tblPrEx>
          <w:tblW w:w="5000" w:type="pct"/>
          <w:tblLayout w:type="fixed"/>
          <w:tblLook w:val="0000"/>
        </w:tblPrEx>
        <w:tc>
          <w:tcPr>
            <w:tcW w:w="696" w:type="dxa"/>
          </w:tcPr>
          <w:p w:rsidR="006F55D1" w:rsidRPr="009D7E91" w:rsidP="009D7E91" w14:paraId="11F8857C" w14:textId="77777777">
            <w:pPr>
              <w:spacing w:before="120" w:after="120"/>
              <w:rPr>
                <w:b/>
              </w:rPr>
            </w:pPr>
            <w:r w:rsidRPr="009D7E91">
              <w:rPr>
                <w:b/>
              </w:rPr>
              <w:t>9.</w:t>
            </w:r>
          </w:p>
        </w:tc>
        <w:tc>
          <w:tcPr>
            <w:tcW w:w="8284" w:type="dxa"/>
          </w:tcPr>
          <w:p w:rsidR="006F55D1" w:rsidRPr="009D7E91" w:rsidP="009B0524" w14:paraId="0625A7C3" w14:textId="77777777">
            <w:pPr>
              <w:spacing w:before="120" w:after="120"/>
              <w:ind w:left="34"/>
              <w:rPr>
                <w:bCs/>
              </w:rPr>
            </w:pPr>
            <w:r w:rsidRPr="00625DE6">
              <w:rPr>
                <w:b/>
                <w:bCs/>
                <w:szCs w:val="18"/>
                <w:lang w:val="fr-CH"/>
              </w:rPr>
              <w:t>Date projetée pour l'adoption:</w:t>
            </w:r>
            <w:r w:rsidRPr="009D7E91">
              <w:t xml:space="preserve"> En vigueur</w:t>
            </w:r>
          </w:p>
          <w:p w:rsidR="006F55D1" w:rsidRPr="009D7E91" w:rsidP="009B0524" w14:paraId="6DA1A2C7" w14:textId="77777777">
            <w:pPr>
              <w:spacing w:after="120"/>
              <w:ind w:left="34"/>
              <w:rPr>
                <w:b/>
              </w:rPr>
            </w:pPr>
            <w:r w:rsidRPr="00625DE6">
              <w:rPr>
                <w:b/>
                <w:bCs/>
                <w:szCs w:val="18"/>
                <w:lang w:val="fr-CH"/>
              </w:rPr>
              <w:t>Date projetée pour l'entrée en vigueur:</w:t>
            </w:r>
            <w:r w:rsidRPr="009D7E91">
              <w:t xml:space="preserve"> En vigueur</w:t>
            </w:r>
          </w:p>
        </w:tc>
      </w:tr>
      <w:tr w14:paraId="02C90991" w14:textId="77777777" w:rsidTr="00EA7B8E">
        <w:tblPrEx>
          <w:tblW w:w="5000" w:type="pct"/>
          <w:tblLayout w:type="fixed"/>
          <w:tblLook w:val="0000"/>
        </w:tblPrEx>
        <w:tc>
          <w:tcPr>
            <w:tcW w:w="696" w:type="dxa"/>
            <w:tcBorders>
              <w:bottom w:val="double" w:sz="4" w:space="0" w:color="auto"/>
            </w:tcBorders>
          </w:tcPr>
          <w:p w:rsidR="008D58AD" w:rsidRPr="009D7E91" w:rsidP="009D7E91" w14:paraId="18EF71D2"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34EE4727"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342C700C" w14:textId="77777777">
            <w:pPr>
              <w:spacing w:before="120" w:after="120"/>
              <w:rPr>
                <w:bCs/>
              </w:rPr>
            </w:pPr>
            <w:r w:rsidRPr="00625DE6">
              <w:rPr>
                <w:b/>
                <w:bCs/>
                <w:iCs/>
                <w:szCs w:val="18"/>
                <w:lang w:val="fr-CH"/>
              </w:rPr>
              <w:t>Date limite pour la présentation des observations:</w:t>
            </w:r>
            <w:r w:rsidRPr="009D7E91" w:rsidR="006F55D1">
              <w:t xml:space="preserve"> Non applicable</w:t>
            </w:r>
          </w:p>
          <w:p w:rsidR="00C66168" w:rsidRPr="00B460FE" w:rsidP="00C66168" w14:paraId="27D33DC6"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 xml:space="preserve"> </w:t>
            </w:r>
            <w:r w:rsidRPr="00625DE6">
              <w:rPr>
                <w:b/>
                <w:bCs/>
                <w:iCs/>
                <w:szCs w:val="18"/>
                <w:lang w:val="fr-CH"/>
              </w:rPr>
              <w:t>]</w:t>
            </w:r>
            <w:r w:rsidRPr="00625DE6">
              <w:rPr>
                <w:b/>
                <w:bCs/>
                <w:iCs/>
                <w:szCs w:val="18"/>
                <w:lang w:val="fr-CH"/>
              </w:rPr>
              <w:t xml:space="preserve"> 60 jours à compter de la date de notification</w:t>
            </w:r>
            <w:r w:rsidRPr="00B460FE" w:rsidR="00B460FE">
              <w:rPr>
                <w:iCs/>
                <w:szCs w:val="18"/>
                <w:lang w:val="fr-CH"/>
              </w:rPr>
              <w:t xml:space="preserve"> </w:t>
            </w:r>
          </w:p>
          <w:p w:rsidR="00C66168" w:rsidRPr="00E129E7" w:rsidP="009D7E91" w14:paraId="6DF59E5B"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tc>
      </w:tr>
    </w:tbl>
    <w:p w:rsidR="006F55D1" w:rsidRPr="009D7E91" w:rsidP="00C66168" w14:paraId="7580A091" w14:textId="77777777">
      <w:pPr>
        <w:jc w:val="center"/>
      </w:pPr>
    </w:p>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027ACF8"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71D97EB"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66DD4A6C"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70F4E06" w14:textId="77777777">
    <w:pPr>
      <w:pStyle w:val="Header"/>
      <w:pBdr>
        <w:bottom w:val="single" w:sz="4" w:space="1" w:color="auto"/>
      </w:pBdr>
      <w:tabs>
        <w:tab w:val="clear" w:pos="4513"/>
        <w:tab w:val="clear" w:pos="9027"/>
      </w:tabs>
      <w:jc w:val="center"/>
    </w:pPr>
    <w:r w:rsidRPr="009D7E91">
      <w:t>tbtSymbol</w:t>
    </w:r>
  </w:p>
  <w:p w:rsidR="00D67386" w:rsidRPr="009D7E91" w:rsidP="00D67386" w14:paraId="413108C2" w14:textId="77777777">
    <w:pPr>
      <w:pStyle w:val="Header"/>
      <w:pBdr>
        <w:bottom w:val="single" w:sz="4" w:space="1" w:color="auto"/>
      </w:pBdr>
      <w:tabs>
        <w:tab w:val="clear" w:pos="4513"/>
        <w:tab w:val="clear" w:pos="9027"/>
      </w:tabs>
      <w:jc w:val="center"/>
    </w:pPr>
  </w:p>
  <w:p w:rsidR="00D67386" w:rsidRPr="009D7E91" w:rsidP="00D67386" w14:paraId="1129C662"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0AAC512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F2E6378" w14:textId="77777777">
    <w:pPr>
      <w:pStyle w:val="Header"/>
      <w:pBdr>
        <w:bottom w:val="single" w:sz="4" w:space="1" w:color="auto"/>
      </w:pBdr>
      <w:tabs>
        <w:tab w:val="clear" w:pos="4513"/>
        <w:tab w:val="clear" w:pos="9027"/>
      </w:tabs>
      <w:jc w:val="center"/>
    </w:pPr>
    <w:bookmarkStart w:id="0" w:name="spsSymbolHeader"/>
    <w:r w:rsidRPr="009D7E91">
      <w:t>G/TBT/N/SEN/18</w:t>
    </w:r>
    <w:bookmarkEnd w:id="0"/>
  </w:p>
  <w:p w:rsidR="00D67386" w:rsidRPr="009D7E91" w:rsidP="00D67386" w14:paraId="71AAC131" w14:textId="77777777">
    <w:pPr>
      <w:pStyle w:val="Header"/>
      <w:pBdr>
        <w:bottom w:val="single" w:sz="4" w:space="1" w:color="auto"/>
      </w:pBdr>
      <w:tabs>
        <w:tab w:val="clear" w:pos="4513"/>
        <w:tab w:val="clear" w:pos="9027"/>
      </w:tabs>
      <w:jc w:val="center"/>
    </w:pPr>
  </w:p>
  <w:p w:rsidR="00D67386" w:rsidRPr="009D7E91" w:rsidP="00D67386" w14:paraId="3EC26365"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426BF76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905A71"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441B588F"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68213F90" w14:textId="77777777">
          <w:pPr>
            <w:jc w:val="right"/>
            <w:rPr>
              <w:b/>
              <w:color w:val="FF0000"/>
              <w:szCs w:val="18"/>
            </w:rPr>
          </w:pPr>
        </w:p>
      </w:tc>
    </w:tr>
    <w:bookmarkEnd w:id="1"/>
    <w:tr w14:paraId="3E812281"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62EA86CD"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5A4259F0" w14:textId="77777777">
          <w:pPr>
            <w:jc w:val="right"/>
            <w:rPr>
              <w:b/>
              <w:szCs w:val="18"/>
            </w:rPr>
          </w:pPr>
        </w:p>
      </w:tc>
    </w:tr>
    <w:tr w14:paraId="052AB85C"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7B15924A"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059A2283" w14:textId="77777777">
          <w:pPr>
            <w:jc w:val="right"/>
            <w:rPr>
              <w:b/>
              <w:szCs w:val="18"/>
            </w:rPr>
          </w:pPr>
          <w:bookmarkStart w:id="2" w:name="bmkSymbols"/>
          <w:r w:rsidRPr="009D7E91">
            <w:rPr>
              <w:b/>
              <w:szCs w:val="18"/>
            </w:rPr>
            <w:t>G/TBT/N/SEN/18</w:t>
          </w:r>
          <w:bookmarkEnd w:id="2"/>
        </w:p>
      </w:tc>
    </w:tr>
    <w:tr w14:paraId="78C1C812"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52EF60CF"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4461D8AA" w14:textId="77777777">
          <w:pPr>
            <w:jc w:val="right"/>
            <w:rPr>
              <w:szCs w:val="18"/>
            </w:rPr>
          </w:pPr>
          <w:bookmarkStart w:id="3" w:name="spsDateDistribution"/>
          <w:bookmarkStart w:id="4" w:name="bmkDate"/>
          <w:r w:rsidRPr="00D82AF6">
            <w:rPr>
              <w:szCs w:val="18"/>
            </w:rPr>
            <w:t>12 mars 2026</w:t>
          </w:r>
          <w:bookmarkEnd w:id="3"/>
          <w:bookmarkEnd w:id="4"/>
        </w:p>
      </w:tc>
    </w:tr>
    <w:tr w14:paraId="7920E3ED"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3D256455" w14:textId="77777777">
          <w:pPr>
            <w:jc w:val="left"/>
            <w:rPr>
              <w:b/>
              <w:szCs w:val="18"/>
            </w:rPr>
          </w:pPr>
          <w:bookmarkStart w:id="5" w:name="bmkSerial"/>
          <w:r>
            <w:rPr>
              <w:rFonts w:ascii="Verdana" w:eastAsia="Verdana" w:hAnsi="Verdana" w:cs="Verdana"/>
              <w:b w:val="0"/>
              <w:color w:val="FF0000"/>
              <w:sz w:val="18"/>
            </w:rPr>
            <w:t>(26-1925)</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E86EC37" w14:textId="77777777">
          <w:pPr>
            <w:jc w:val="right"/>
            <w:rPr>
              <w:szCs w:val="18"/>
            </w:rPr>
          </w:pPr>
          <w:bookmarkStart w:id="6" w:name="bmkTotPages"/>
          <w:r w:rsidRPr="009D7E91">
            <w:rPr>
              <w:bCs/>
              <w:szCs w:val="18"/>
            </w:rPr>
            <w:t>Page:</w:t>
          </w:r>
          <w:r w:rsidRPr="009D7E91">
            <w:rPr>
              <w:bCs/>
              <w:szCs w:val="18"/>
            </w:rPr>
            <w:t xml:space="preserv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0C7DAA3F"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7DD4F527"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6DCDD552"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4BF8E55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43028765">
    <w:abstractNumId w:val="8"/>
  </w:num>
  <w:num w:numId="2" w16cid:durableId="1745447234">
    <w:abstractNumId w:val="3"/>
  </w:num>
  <w:num w:numId="3" w16cid:durableId="497690980">
    <w:abstractNumId w:val="2"/>
  </w:num>
  <w:num w:numId="4" w16cid:durableId="1438211451">
    <w:abstractNumId w:val="1"/>
  </w:num>
  <w:num w:numId="5" w16cid:durableId="1971551281">
    <w:abstractNumId w:val="0"/>
  </w:num>
  <w:num w:numId="6" w16cid:durableId="354506493">
    <w:abstractNumId w:val="13"/>
  </w:num>
  <w:num w:numId="7" w16cid:durableId="1753047335">
    <w:abstractNumId w:val="11"/>
  </w:num>
  <w:num w:numId="8" w16cid:durableId="1654522630">
    <w:abstractNumId w:val="14"/>
  </w:num>
  <w:num w:numId="9" w16cid:durableId="1720199838">
    <w:abstractNumId w:val="10"/>
  </w:num>
  <w:num w:numId="10" w16cid:durableId="346057776">
    <w:abstractNumId w:val="9"/>
  </w:num>
  <w:num w:numId="11" w16cid:durableId="1567835107">
    <w:abstractNumId w:val="7"/>
  </w:num>
  <w:num w:numId="12" w16cid:durableId="2144543609">
    <w:abstractNumId w:val="6"/>
  </w:num>
  <w:num w:numId="13" w16cid:durableId="1175921990">
    <w:abstractNumId w:val="5"/>
  </w:num>
  <w:num w:numId="14" w16cid:durableId="134488369">
    <w:abstractNumId w:val="4"/>
  </w:num>
  <w:num w:numId="15" w16cid:durableId="2051764319">
    <w:abstractNumId w:val="12"/>
  </w:num>
  <w:num w:numId="16" w16cid:durableId="15726133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6881288">
    <w:abstractNumId w:val="15"/>
  </w:num>
  <w:num w:numId="18" w16cid:durableId="299190218">
    <w:abstractNumId w:val="16"/>
  </w:num>
  <w:num w:numId="19" w16cid:durableId="338850894">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752B1"/>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6767E"/>
    <w:rsid w:val="003711B0"/>
    <w:rsid w:val="00371F55"/>
    <w:rsid w:val="0037719F"/>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0E45"/>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74AA1"/>
    <w:rsid w:val="009A0D78"/>
    <w:rsid w:val="009B0524"/>
    <w:rsid w:val="009B5192"/>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1582"/>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328BBE"/>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 w:type="character" w:styleId="UnresolvedMention">
    <w:name w:val="Unresolved Mention"/>
    <w:basedOn w:val="DefaultParagraphFont"/>
    <w:uiPriority w:val="99"/>
    <w:rsid w:val="004C0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TBT/SEN/26_01386_00_f.pdf" TargetMode="External" /><Relationship Id="rId5" Type="http://schemas.openxmlformats.org/officeDocument/2006/relationships/hyperlink" Target="https://www.asn.sn/fr/content/arr%C3%AAt%C3%A9-003896-rendant-dapplication-obligatoire-la-norme-ns-01-047-batteries-daccumulateurs" TargetMode="External" /><Relationship Id="rId6" Type="http://schemas.openxmlformats.org/officeDocument/2006/relationships/hyperlink" Target="mailto:asn@asn.sn" TargetMode="External" /><Relationship Id="rId7" Type="http://schemas.openxmlformats.org/officeDocument/2006/relationships/hyperlink" Target="http://www.asn.sn" TargetMode="External" /><Relationship Id="rId8" Type="http://schemas.openxmlformats.org/officeDocument/2006/relationships/hyperlink" Target="https://www.asn.sn/fr/content/batteries-daccumulateurs-de-d%C3%A9marrage-au-plomb"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4</cp:revision>
  <dcterms:created xsi:type="dcterms:W3CDTF">2026-03-12T07:33:00Z</dcterms:created>
  <dcterms:modified xsi:type="dcterms:W3CDTF">2026-03-12T07:35:00Z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