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69BDEA12" w14:textId="77777777">
      <w:pPr>
        <w:pStyle w:val="Title"/>
        <w:rPr>
          <w:caps w:val="0"/>
          <w:kern w:val="0"/>
        </w:rPr>
      </w:pPr>
      <w:r w:rsidRPr="003A3E55">
        <w:rPr>
          <w:caps w:val="0"/>
          <w:kern w:val="0"/>
        </w:rPr>
        <w:t>NOTIFICACIÓN</w:t>
      </w:r>
    </w:p>
    <w:p w:rsidR="00B531D9" w:rsidRPr="003A3E55" w:rsidP="003A3E55" w14:paraId="35C9A2C2" w14:textId="77777777">
      <w:pPr>
        <w:jc w:val="center"/>
      </w:pPr>
      <w:r w:rsidRPr="003A3E55">
        <w:t>Se da traslado de la notificación siguiente de conformidad con el artículo 10.6.</w:t>
      </w:r>
    </w:p>
    <w:p w:rsidR="00B531D9" w:rsidRPr="003A3E55" w:rsidP="003A3E55" w14:paraId="1375CDBD"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0119175D" w14:textId="77777777" w:rsidTr="000F6A25">
        <w:tblPrEx>
          <w:tblW w:w="5000" w:type="pct"/>
          <w:tblLayout w:type="fixed"/>
          <w:tblLook w:val="0000"/>
        </w:tblPrEx>
        <w:tc>
          <w:tcPr>
            <w:tcW w:w="695" w:type="dxa"/>
            <w:tcBorders>
              <w:top w:val="double" w:sz="4" w:space="0" w:color="auto"/>
            </w:tcBorders>
          </w:tcPr>
          <w:p w:rsidR="00A52F73" w:rsidRPr="003A3E55" w:rsidP="003A3E55" w14:paraId="2962764C" w14:textId="77777777">
            <w:pPr>
              <w:spacing w:before="120" w:after="120"/>
              <w:rPr>
                <w:b/>
              </w:rPr>
            </w:pPr>
            <w:r w:rsidRPr="003A3E55">
              <w:rPr>
                <w:b/>
              </w:rPr>
              <w:t>1.</w:t>
            </w:r>
          </w:p>
        </w:tc>
        <w:tc>
          <w:tcPr>
            <w:tcW w:w="8285" w:type="dxa"/>
            <w:tcBorders>
              <w:top w:val="double" w:sz="4" w:space="0" w:color="auto"/>
            </w:tcBorders>
          </w:tcPr>
          <w:p w:rsidR="00A52F73" w:rsidRPr="003A3E55" w:rsidP="00946686" w14:paraId="416102A6"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41AF6742" w14:textId="77777777">
            <w:pPr>
              <w:spacing w:after="120"/>
            </w:pPr>
            <w:r w:rsidRPr="003A3E55">
              <w:rPr>
                <w:b/>
              </w:rPr>
              <w:t>Si procede, nombre del gobierno local de que se trate (artículos 3.2 y 7.2):</w:t>
            </w:r>
            <w:r w:rsidRPr="006A63E9" w:rsidR="00AF251E">
              <w:t xml:space="preserve"> </w:t>
            </w:r>
          </w:p>
        </w:tc>
      </w:tr>
      <w:tr w14:paraId="393E7F91" w14:textId="77777777" w:rsidTr="000F6A25">
        <w:tblPrEx>
          <w:tblW w:w="5000" w:type="pct"/>
          <w:tblLayout w:type="fixed"/>
          <w:tblLook w:val="0000"/>
        </w:tblPrEx>
        <w:tc>
          <w:tcPr>
            <w:tcW w:w="695" w:type="dxa"/>
          </w:tcPr>
          <w:p w:rsidR="00A52F73" w:rsidRPr="003A3E55" w:rsidP="003A3E55" w14:paraId="3AA1E9BB" w14:textId="77777777">
            <w:pPr>
              <w:spacing w:before="120" w:after="120"/>
              <w:rPr>
                <w:b/>
              </w:rPr>
            </w:pPr>
            <w:r w:rsidRPr="003A3E55">
              <w:rPr>
                <w:b/>
              </w:rPr>
              <w:t>2.</w:t>
            </w:r>
          </w:p>
        </w:tc>
        <w:tc>
          <w:tcPr>
            <w:tcW w:w="8285" w:type="dxa"/>
          </w:tcPr>
          <w:p w:rsidR="00A52F73" w:rsidRPr="003A3E55" w:rsidP="00C94F02" w14:paraId="70908572" w14:textId="77777777">
            <w:pPr>
              <w:spacing w:before="120" w:after="120"/>
            </w:pPr>
            <w:r w:rsidRPr="003A3E55">
              <w:rPr>
                <w:b/>
              </w:rPr>
              <w:t>Organismo responsable:</w:t>
            </w:r>
            <w:r w:rsidRPr="003A3E55" w:rsidR="00AF251E">
              <w:t xml:space="preserve"> </w:t>
            </w:r>
          </w:p>
          <w:p w:rsidR="00AF251E" w:rsidRPr="003A3E55" w:rsidP="00C94F02" w14:paraId="735C5BE6" w14:textId="77777777">
            <w:pPr>
              <w:spacing w:after="120"/>
            </w:pPr>
            <w:r w:rsidRPr="003A3E55">
              <w:t>Ministerio del Medio Ambiente (MMA)</w:t>
            </w:r>
          </w:p>
        </w:tc>
      </w:tr>
      <w:tr w14:paraId="293BC3D1" w14:textId="77777777" w:rsidTr="000F6A25">
        <w:tblPrEx>
          <w:tblW w:w="5000" w:type="pct"/>
          <w:tblLayout w:type="fixed"/>
          <w:tblLook w:val="0000"/>
        </w:tblPrEx>
        <w:tc>
          <w:tcPr>
            <w:tcW w:w="695" w:type="dxa"/>
          </w:tcPr>
          <w:p w:rsidR="00A52F73" w:rsidRPr="003A3E55" w:rsidP="003A3E55" w14:paraId="2DB09EA4" w14:textId="77777777">
            <w:pPr>
              <w:spacing w:before="120" w:after="120"/>
              <w:rPr>
                <w:b/>
              </w:rPr>
            </w:pPr>
            <w:r w:rsidRPr="003A3E55">
              <w:rPr>
                <w:b/>
              </w:rPr>
              <w:t>3.</w:t>
            </w:r>
          </w:p>
        </w:tc>
        <w:tc>
          <w:tcPr>
            <w:tcW w:w="8285" w:type="dxa"/>
          </w:tcPr>
          <w:p w:rsidR="00A52F73" w:rsidRPr="003A3E55" w:rsidP="003A3E55" w14:paraId="6BC2BF8F"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3A1A6F29" w14:textId="77777777" w:rsidTr="000F6A25">
        <w:tblPrEx>
          <w:tblW w:w="5000" w:type="pct"/>
          <w:tblLayout w:type="fixed"/>
          <w:tblLook w:val="0000"/>
        </w:tblPrEx>
        <w:tc>
          <w:tcPr>
            <w:tcW w:w="695" w:type="dxa"/>
          </w:tcPr>
          <w:p w:rsidR="00A52F73" w:rsidRPr="003A3E55" w:rsidP="003A3E55" w14:paraId="74D3EDEF" w14:textId="77777777">
            <w:pPr>
              <w:spacing w:before="120" w:after="120"/>
              <w:rPr>
                <w:b/>
              </w:rPr>
            </w:pPr>
            <w:r w:rsidRPr="003A3E55">
              <w:rPr>
                <w:b/>
              </w:rPr>
              <w:t>4.</w:t>
            </w:r>
          </w:p>
        </w:tc>
        <w:tc>
          <w:tcPr>
            <w:tcW w:w="8285" w:type="dxa"/>
          </w:tcPr>
          <w:p w:rsidR="00A52F73" w:rsidRPr="003A3E55" w:rsidP="003A3E55" w14:paraId="015BCED5"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Calderas</w:t>
            </w:r>
          </w:p>
        </w:tc>
      </w:tr>
      <w:tr w14:paraId="17C509E3" w14:textId="77777777" w:rsidTr="000F6A25">
        <w:tblPrEx>
          <w:tblW w:w="5000" w:type="pct"/>
          <w:tblLayout w:type="fixed"/>
          <w:tblLook w:val="0000"/>
        </w:tblPrEx>
        <w:tc>
          <w:tcPr>
            <w:tcW w:w="695" w:type="dxa"/>
          </w:tcPr>
          <w:p w:rsidR="00A52F73" w:rsidRPr="003A3E55" w:rsidP="003A3E55" w14:paraId="23275110" w14:textId="77777777">
            <w:pPr>
              <w:spacing w:before="120" w:after="120"/>
              <w:rPr>
                <w:b/>
              </w:rPr>
            </w:pPr>
            <w:r w:rsidRPr="003A3E55">
              <w:rPr>
                <w:b/>
              </w:rPr>
              <w:t>5.</w:t>
            </w:r>
          </w:p>
        </w:tc>
        <w:tc>
          <w:tcPr>
            <w:tcW w:w="8285" w:type="dxa"/>
          </w:tcPr>
          <w:p w:rsidR="00A52F73" w:rsidP="003A3E55" w14:paraId="365D9799"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Anteproyecto de Norma de Emisión para Calderas; (17 página(s), en español)</w:t>
            </w:r>
          </w:p>
          <w:p w:rsidR="00145C22" w:rsidRPr="00F70F54" w:rsidP="003A3E55" w14:paraId="3F8D98AE"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36272BB8" w14:textId="77777777">
            <w:pPr>
              <w:pBdr>
                <w:top w:val="none" w:sz="0" w:space="4" w:color="auto"/>
                <w:bottom w:val="none" w:sz="0" w:space="4" w:color="auto"/>
              </w:pBdr>
              <w:spacing w:after="120"/>
              <w:rPr>
                <w:bCs/>
              </w:rPr>
            </w:pPr>
            <w:hyperlink r:id="rId4" w:tgtFrame="_blank" w:history="1">
              <w:r>
                <w:rPr>
                  <w:bCs/>
                  <w:color w:val="0000FF"/>
                  <w:u w:val="single"/>
                </w:rPr>
                <w:t>https://members.wto.org/crnattachments/2026/TBT/CHL/26_01378_00_s.pdf</w:t>
              </w:r>
            </w:hyperlink>
          </w:p>
        </w:tc>
      </w:tr>
      <w:tr w14:paraId="443CA93A" w14:textId="77777777" w:rsidTr="000F6A25">
        <w:tblPrEx>
          <w:tblW w:w="5000" w:type="pct"/>
          <w:tblLayout w:type="fixed"/>
          <w:tblLook w:val="0000"/>
        </w:tblPrEx>
        <w:tc>
          <w:tcPr>
            <w:tcW w:w="695" w:type="dxa"/>
          </w:tcPr>
          <w:p w:rsidR="00A52F73" w:rsidRPr="003A3E55" w:rsidP="003A3E55" w14:paraId="7D190D59" w14:textId="77777777">
            <w:pPr>
              <w:spacing w:before="120" w:after="120"/>
              <w:rPr>
                <w:b/>
              </w:rPr>
            </w:pPr>
            <w:r w:rsidRPr="003A3E55">
              <w:rPr>
                <w:b/>
              </w:rPr>
              <w:t>6.</w:t>
            </w:r>
          </w:p>
        </w:tc>
        <w:tc>
          <w:tcPr>
            <w:tcW w:w="8285" w:type="dxa"/>
          </w:tcPr>
          <w:p w:rsidR="00A52F73" w:rsidRPr="003A3E55" w:rsidP="003A3E55" w14:paraId="4521FEE6" w14:textId="77777777">
            <w:pPr>
              <w:spacing w:before="120" w:after="120"/>
            </w:pPr>
            <w:r w:rsidRPr="000C0749">
              <w:rPr>
                <w:b/>
              </w:rPr>
              <w:t>Descripción del contenido:</w:t>
            </w:r>
            <w:r w:rsidRPr="003A3E55" w:rsidR="00AF251E">
              <w:t xml:space="preserve"> Este documento presenta el anteproyecto de la norma de emisión para calderas, actualmente en etapa de consulta ciudadana. Su objetivo es regular las emisiones de material particulado (MP), óxidos de nitrógeno (NOx), dióxido de azufre (SO2) y mercurio (Hg), provenientes de calderas, con el fin de prevenir y proteger la salud de la población y el medio ambiente. Esta normativa, la primera de alcance nacional en Chile, será aplicable en todo el territorio a fuentes nuevas y existentes, incluyendo sistemas de cogeneración y calderas recuperadoras con combustión auxiliar.</w:t>
            </w:r>
          </w:p>
        </w:tc>
      </w:tr>
      <w:tr w14:paraId="16D4A8D6" w14:textId="77777777" w:rsidTr="000F6A25">
        <w:tblPrEx>
          <w:tblW w:w="5000" w:type="pct"/>
          <w:tblLayout w:type="fixed"/>
          <w:tblLook w:val="0000"/>
        </w:tblPrEx>
        <w:tc>
          <w:tcPr>
            <w:tcW w:w="695" w:type="dxa"/>
          </w:tcPr>
          <w:p w:rsidR="00A52F73" w:rsidRPr="003A3E55" w:rsidP="003A3E55" w14:paraId="6634F095" w14:textId="77777777">
            <w:pPr>
              <w:spacing w:before="120" w:after="120"/>
              <w:rPr>
                <w:b/>
              </w:rPr>
            </w:pPr>
            <w:r w:rsidRPr="003A3E55">
              <w:rPr>
                <w:b/>
              </w:rPr>
              <w:t>7.</w:t>
            </w:r>
          </w:p>
        </w:tc>
        <w:tc>
          <w:tcPr>
            <w:tcW w:w="8285" w:type="dxa"/>
          </w:tcPr>
          <w:p w:rsidR="00A52F73" w:rsidRPr="003A3E55" w:rsidP="00A5462B" w14:paraId="17FE6E28" w14:textId="77777777">
            <w:pPr>
              <w:spacing w:before="120" w:after="120"/>
            </w:pPr>
            <w:r w:rsidRPr="000C0749">
              <w:rPr>
                <w:b/>
              </w:rPr>
              <w:t>Objetivo y razón de ser, incluida, cuando proceda, la naturaleza de los problemas urgentes:</w:t>
            </w:r>
            <w:r w:rsidRPr="003A3E55" w:rsidR="00412DAF">
              <w:t xml:space="preserve"> Protección de la salud o seguridad humanas; Protección del medio ambiente</w:t>
            </w:r>
          </w:p>
        </w:tc>
      </w:tr>
      <w:tr w14:paraId="7B5DD6D3" w14:textId="77777777" w:rsidTr="000F6A25">
        <w:tblPrEx>
          <w:tblW w:w="5000" w:type="pct"/>
          <w:tblLayout w:type="fixed"/>
          <w:tblLook w:val="0000"/>
        </w:tblPrEx>
        <w:tc>
          <w:tcPr>
            <w:tcW w:w="695" w:type="dxa"/>
          </w:tcPr>
          <w:p w:rsidR="00A52F73" w:rsidRPr="003A3E55" w:rsidP="00617B12" w14:paraId="775DC4F9" w14:textId="77777777">
            <w:pPr>
              <w:spacing w:before="120" w:after="120"/>
              <w:rPr>
                <w:b/>
              </w:rPr>
            </w:pPr>
            <w:r w:rsidRPr="003A3E55">
              <w:rPr>
                <w:b/>
              </w:rPr>
              <w:t>8.</w:t>
            </w:r>
          </w:p>
        </w:tc>
        <w:tc>
          <w:tcPr>
            <w:tcW w:w="8285" w:type="dxa"/>
          </w:tcPr>
          <w:p w:rsidR="00145C22" w:rsidRPr="00F70F54" w:rsidP="005037AE" w14:paraId="635A7D3D" w14:textId="77777777">
            <w:pPr>
              <w:spacing w:before="120" w:after="120"/>
              <w:rPr>
                <w:bCs/>
              </w:rPr>
            </w:pPr>
            <w:r w:rsidRPr="000C0749">
              <w:rPr>
                <w:b/>
              </w:rPr>
              <w:t>Documentos pertinentes:</w:t>
            </w:r>
            <w:r w:rsidRPr="003A3E55" w:rsidR="00AF251E">
              <w:t xml:space="preserve"> </w:t>
            </w:r>
          </w:p>
          <w:p w:rsidR="00AF251E" w:rsidRPr="003A3E55" w:rsidP="005037AE" w14:paraId="218385DF" w14:textId="77777777">
            <w:pPr>
              <w:spacing w:before="120" w:after="120"/>
            </w:pPr>
            <w:r w:rsidRPr="003A3E55">
              <w:t>Ley N° 19.300 sobre Bases Generales del Medio Ambiente.</w:t>
            </w:r>
          </w:p>
          <w:p w:rsidR="00AF251E" w:rsidRPr="003A3E55" w:rsidP="005037AE" w14:paraId="4DB38764" w14:textId="77777777">
            <w:pPr>
              <w:spacing w:before="120" w:after="120"/>
            </w:pPr>
            <w:r w:rsidRPr="003A3E55">
              <w:t>Decreto Supremo N°6, de 2024, del Ministerio del Medio Ambiente.</w:t>
            </w:r>
          </w:p>
        </w:tc>
      </w:tr>
      <w:tr w14:paraId="4DBD56E2" w14:textId="77777777" w:rsidTr="000F6A25">
        <w:tblPrEx>
          <w:tblW w:w="5000" w:type="pct"/>
          <w:tblLayout w:type="fixed"/>
          <w:tblLook w:val="0000"/>
        </w:tblPrEx>
        <w:tc>
          <w:tcPr>
            <w:tcW w:w="695" w:type="dxa"/>
          </w:tcPr>
          <w:p w:rsidR="00AF251E" w:rsidRPr="003A3E55" w:rsidP="003A3E55" w14:paraId="5A075223" w14:textId="77777777">
            <w:pPr>
              <w:spacing w:before="120" w:after="120"/>
              <w:rPr>
                <w:b/>
              </w:rPr>
            </w:pPr>
            <w:r w:rsidRPr="003A3E55">
              <w:rPr>
                <w:b/>
              </w:rPr>
              <w:t>9.</w:t>
            </w:r>
          </w:p>
        </w:tc>
        <w:tc>
          <w:tcPr>
            <w:tcW w:w="8285" w:type="dxa"/>
          </w:tcPr>
          <w:p w:rsidR="00AF251E" w:rsidRPr="003A3E55" w:rsidP="009F7158" w14:paraId="65E701B9" w14:textId="77777777">
            <w:pPr>
              <w:spacing w:before="120" w:after="120"/>
              <w:rPr>
                <w:bCs/>
              </w:rPr>
            </w:pPr>
            <w:r w:rsidRPr="000C0749">
              <w:rPr>
                <w:b/>
              </w:rPr>
              <w:t>Fecha propuesta de adopción:</w:t>
            </w:r>
            <w:r w:rsidRPr="006A63E9">
              <w:t xml:space="preserve"> -</w:t>
            </w:r>
          </w:p>
          <w:p w:rsidR="00AF251E" w:rsidRPr="003A3E55" w:rsidP="009F7158" w14:paraId="6A39FD75" w14:textId="77777777">
            <w:pPr>
              <w:spacing w:after="120"/>
              <w:rPr>
                <w:b/>
              </w:rPr>
            </w:pPr>
            <w:r w:rsidRPr="000C0749">
              <w:rPr>
                <w:b/>
              </w:rPr>
              <w:t>Fecha propuesta de adopción y entrada en vigor:</w:t>
            </w:r>
            <w:r w:rsidRPr="006A63E9">
              <w:t xml:space="preserve"> -</w:t>
            </w:r>
          </w:p>
        </w:tc>
      </w:tr>
      <w:tr w14:paraId="52B8902F" w14:textId="77777777" w:rsidTr="000F6A25">
        <w:tblPrEx>
          <w:tblW w:w="5000" w:type="pct"/>
          <w:tblLayout w:type="fixed"/>
          <w:tblLook w:val="0000"/>
        </w:tblPrEx>
        <w:tc>
          <w:tcPr>
            <w:tcW w:w="695" w:type="dxa"/>
            <w:tcBorders>
              <w:bottom w:val="double" w:sz="4" w:space="0" w:color="auto"/>
            </w:tcBorders>
          </w:tcPr>
          <w:p w:rsidR="00A52F73" w:rsidRPr="003A3E55" w:rsidP="003A3E55" w14:paraId="73BAECB9"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65186021"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732CB39E" w14:textId="77777777">
            <w:pPr>
              <w:spacing w:before="120" w:after="120"/>
              <w:rPr>
                <w:bCs/>
              </w:rPr>
            </w:pPr>
            <w:r w:rsidRPr="003A3E55">
              <w:rPr>
                <w:b/>
              </w:rPr>
              <w:t>Fecha límite para la presentación de observaciones:</w:t>
            </w:r>
            <w:r w:rsidRPr="003A3E55" w:rsidR="00AF251E">
              <w:t xml:space="preserve"> 10 de mayo de 2026</w:t>
            </w:r>
          </w:p>
          <w:p w:rsidR="005F0B7B" w:rsidRPr="000C0749" w:rsidP="005F0B7B" w14:paraId="14F3A83E"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6289FF1B"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630C8B91" w14:textId="77777777">
            <w:pPr>
              <w:rPr>
                <w:bCs/>
              </w:rPr>
            </w:pPr>
            <w:r>
              <w:rPr>
                <w:bCs/>
              </w:rPr>
              <w:t>Subsecretaría de Relaciones Económicas Internacionales (SUBREI)</w:t>
            </w:r>
          </w:p>
          <w:p w:rsidR="00F70F54" w:rsidP="003A3E55" w14:paraId="735334EE" w14:textId="77777777">
            <w:pPr>
              <w:rPr>
                <w:bCs/>
              </w:rPr>
            </w:pPr>
            <w:r>
              <w:rPr>
                <w:bCs/>
              </w:rPr>
              <w:t>Ministerio de Relaciones Exteriores</w:t>
            </w:r>
          </w:p>
          <w:p w:rsidR="00F70F54" w:rsidP="003A3E55" w14:paraId="5A2286F2" w14:textId="77777777">
            <w:pPr>
              <w:rPr>
                <w:bCs/>
              </w:rPr>
            </w:pPr>
            <w:r>
              <w:rPr>
                <w:bCs/>
              </w:rPr>
              <w:t>Teatinos 180, piso 11</w:t>
            </w:r>
          </w:p>
          <w:p w:rsidR="00F70F54" w:rsidP="003A3E55" w14:paraId="799FCEBF" w14:textId="77777777">
            <w:pPr>
              <w:rPr>
                <w:bCs/>
              </w:rPr>
            </w:pPr>
            <w:r>
              <w:rPr>
                <w:bCs/>
              </w:rPr>
              <w:t>Teléfono: (+56)- 2- 2827 5251</w:t>
            </w:r>
          </w:p>
          <w:p w:rsidR="00F70F54" w:rsidP="003A3E55" w14:paraId="02CB779E" w14:textId="77777777">
            <w:pPr>
              <w:spacing w:after="120"/>
              <w:rPr>
                <w:bCs/>
              </w:rPr>
            </w:pPr>
            <w:r>
              <w:rPr>
                <w:bCs/>
              </w:rPr>
              <w:t xml:space="preserve">Correo electrónico: </w:t>
            </w:r>
            <w:hyperlink r:id="rId5" w:history="1">
              <w:r>
                <w:rPr>
                  <w:bCs/>
                  <w:color w:val="0000FF"/>
                  <w:u w:val="single"/>
                </w:rPr>
                <w:t>tbt_chile@subrei.gob.cl</w:t>
              </w:r>
            </w:hyperlink>
          </w:p>
        </w:tc>
      </w:tr>
    </w:tbl>
    <w:p w:rsidR="00AF251E" w:rsidRPr="003A3E55" w:rsidP="00C94F02" w14:paraId="0D80463A" w14:textId="77777777">
      <w:pPr>
        <w:jc w:val="center"/>
      </w:pPr>
    </w:p>
    <w:sectPr w:rsidSect="00AE3C0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7AE1A3E8"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40313472"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064E8F7C"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B768A5B" w14:textId="77777777">
    <w:pPr>
      <w:pStyle w:val="Header"/>
      <w:pBdr>
        <w:bottom w:val="single" w:sz="4" w:space="1" w:color="auto"/>
      </w:pBdr>
      <w:tabs>
        <w:tab w:val="clear" w:pos="4513"/>
        <w:tab w:val="clear" w:pos="9027"/>
      </w:tabs>
      <w:jc w:val="center"/>
    </w:pPr>
    <w:r w:rsidRPr="003A3E55">
      <w:t>tbtSymbol</w:t>
    </w:r>
  </w:p>
  <w:p w:rsidR="00B531D9" w:rsidRPr="003A3E55" w:rsidP="00B531D9" w14:paraId="7DA67F59" w14:textId="77777777">
    <w:pPr>
      <w:pStyle w:val="Header"/>
      <w:pBdr>
        <w:bottom w:val="single" w:sz="4" w:space="1" w:color="auto"/>
      </w:pBdr>
      <w:tabs>
        <w:tab w:val="clear" w:pos="4513"/>
        <w:tab w:val="clear" w:pos="9027"/>
      </w:tabs>
      <w:jc w:val="center"/>
    </w:pPr>
  </w:p>
  <w:p w:rsidR="00B531D9" w:rsidRPr="003A3E55" w:rsidP="00B531D9" w14:paraId="777085AB"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32C4F99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6D1ADE3" w14:textId="77777777">
    <w:pPr>
      <w:pStyle w:val="Header"/>
      <w:pBdr>
        <w:bottom w:val="single" w:sz="4" w:space="1" w:color="auto"/>
      </w:pBdr>
      <w:tabs>
        <w:tab w:val="clear" w:pos="4513"/>
        <w:tab w:val="clear" w:pos="9027"/>
      </w:tabs>
      <w:jc w:val="center"/>
    </w:pPr>
    <w:bookmarkStart w:id="0" w:name="spsSymbolHeader"/>
    <w:r w:rsidRPr="003A3E55">
      <w:t>G/TBT/N/CHL/789</w:t>
    </w:r>
    <w:bookmarkEnd w:id="0"/>
  </w:p>
  <w:p w:rsidR="00B531D9" w:rsidRPr="003A3E55" w:rsidP="00B531D9" w14:paraId="5508AA6A" w14:textId="77777777">
    <w:pPr>
      <w:pStyle w:val="Header"/>
      <w:pBdr>
        <w:bottom w:val="single" w:sz="4" w:space="1" w:color="auto"/>
      </w:pBdr>
      <w:tabs>
        <w:tab w:val="clear" w:pos="4513"/>
        <w:tab w:val="clear" w:pos="9027"/>
      </w:tabs>
      <w:jc w:val="center"/>
    </w:pPr>
  </w:p>
  <w:p w:rsidR="00B531D9" w:rsidRPr="003A3E55" w:rsidP="00B531D9" w14:paraId="487E9340"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3AE3E9E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52476582"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6D704B08"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07FB6467" w14:textId="77777777">
          <w:pPr>
            <w:jc w:val="right"/>
            <w:rPr>
              <w:b/>
              <w:color w:val="FF0000"/>
              <w:szCs w:val="18"/>
            </w:rPr>
          </w:pPr>
        </w:p>
      </w:tc>
    </w:tr>
    <w:bookmarkEnd w:id="1"/>
    <w:tr w14:paraId="040BC709"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180E1EDF"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70C3010A" w14:textId="77777777">
          <w:pPr>
            <w:jc w:val="right"/>
            <w:rPr>
              <w:b/>
              <w:szCs w:val="18"/>
            </w:rPr>
          </w:pPr>
        </w:p>
      </w:tc>
    </w:tr>
    <w:tr w14:paraId="7B9290C6"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52DF550C"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5CCE90B6" w14:textId="77777777">
          <w:pPr>
            <w:jc w:val="right"/>
            <w:rPr>
              <w:b/>
              <w:szCs w:val="18"/>
            </w:rPr>
          </w:pPr>
          <w:bookmarkStart w:id="2" w:name="bmkSymbols"/>
          <w:r w:rsidRPr="003A3E55">
            <w:rPr>
              <w:b/>
              <w:szCs w:val="18"/>
            </w:rPr>
            <w:t>G/TBT/N/CHL/789</w:t>
          </w:r>
          <w:bookmarkEnd w:id="2"/>
        </w:p>
      </w:tc>
    </w:tr>
    <w:tr w14:paraId="0F010C33"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40C8E308"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75BA8158" w14:textId="77777777">
          <w:pPr>
            <w:jc w:val="right"/>
            <w:rPr>
              <w:szCs w:val="18"/>
            </w:rPr>
          </w:pPr>
          <w:bookmarkStart w:id="3" w:name="spsDateDistribution"/>
          <w:bookmarkStart w:id="4" w:name="bmkDate"/>
          <w:r w:rsidRPr="00674766">
            <w:rPr>
              <w:szCs w:val="18"/>
            </w:rPr>
            <w:t>11 de marzo de 2026</w:t>
          </w:r>
          <w:bookmarkEnd w:id="3"/>
          <w:bookmarkEnd w:id="4"/>
        </w:p>
      </w:tc>
    </w:tr>
    <w:tr w14:paraId="106D9E9C"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363DC47D" w14:textId="77777777">
          <w:pPr>
            <w:jc w:val="left"/>
            <w:rPr>
              <w:b/>
              <w:szCs w:val="18"/>
            </w:rPr>
          </w:pPr>
          <w:bookmarkStart w:id="5" w:name="bmkSerial"/>
          <w:r>
            <w:rPr>
              <w:rFonts w:ascii="Verdana" w:eastAsia="Verdana" w:hAnsi="Verdana" w:cs="Verdana"/>
              <w:b w:val="0"/>
              <w:color w:val="FF0000"/>
              <w:sz w:val="18"/>
            </w:rPr>
            <w:t>(26-1896)</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7AA7BF95"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24823F3D"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586A744D"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06FC9F91"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33C0DE8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19764138">
    <w:abstractNumId w:val="8"/>
  </w:num>
  <w:num w:numId="2" w16cid:durableId="1797018943">
    <w:abstractNumId w:val="3"/>
  </w:num>
  <w:num w:numId="3" w16cid:durableId="347298040">
    <w:abstractNumId w:val="2"/>
  </w:num>
  <w:num w:numId="4" w16cid:durableId="562568189">
    <w:abstractNumId w:val="1"/>
  </w:num>
  <w:num w:numId="5" w16cid:durableId="1460874717">
    <w:abstractNumId w:val="0"/>
  </w:num>
  <w:num w:numId="6" w16cid:durableId="1768576927">
    <w:abstractNumId w:val="12"/>
  </w:num>
  <w:num w:numId="7" w16cid:durableId="1384253365">
    <w:abstractNumId w:val="10"/>
  </w:num>
  <w:num w:numId="8" w16cid:durableId="973295431">
    <w:abstractNumId w:val="13"/>
  </w:num>
  <w:num w:numId="9" w16cid:durableId="1895190671">
    <w:abstractNumId w:val="9"/>
  </w:num>
  <w:num w:numId="10" w16cid:durableId="1273980409">
    <w:abstractNumId w:val="7"/>
  </w:num>
  <w:num w:numId="11" w16cid:durableId="543178495">
    <w:abstractNumId w:val="6"/>
  </w:num>
  <w:num w:numId="12" w16cid:durableId="1211913877">
    <w:abstractNumId w:val="5"/>
  </w:num>
  <w:num w:numId="13" w16cid:durableId="445930713">
    <w:abstractNumId w:val="4"/>
  </w:num>
  <w:num w:numId="14" w16cid:durableId="324405102">
    <w:abstractNumId w:val="11"/>
  </w:num>
  <w:num w:numId="15" w16cid:durableId="8225074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D7365"/>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0875"/>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B5192"/>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36A62C"/>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TBT/CHL/26_01378_00_s.pdf" TargetMode="External" /><Relationship Id="rId5" Type="http://schemas.openxmlformats.org/officeDocument/2006/relationships/hyperlink" Target="mailto:tbt_chile@subrei.gob.cl"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Greenleaves, Jane</cp:lastModifiedBy>
  <cp:revision>2</cp:revision>
  <dcterms:created xsi:type="dcterms:W3CDTF">2026-03-11T08:57:00Z</dcterms:created>
  <dcterms:modified xsi:type="dcterms:W3CDTF">2026-03-11T08:57:00Z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NC</vt:lpwstr>
  </property>
</Properties>
</file>