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4825898" w14:textId="77777777">
      <w:pPr>
        <w:pStyle w:val="Title"/>
        <w:rPr>
          <w:caps w:val="0"/>
          <w:kern w:val="0"/>
        </w:rPr>
      </w:pPr>
      <w:r w:rsidRPr="002F6A28">
        <w:rPr>
          <w:caps w:val="0"/>
          <w:kern w:val="0"/>
        </w:rPr>
        <w:t>NOTIFICATION</w:t>
      </w:r>
    </w:p>
    <w:p w:rsidR="009239F7" w:rsidRPr="002F6A28" w:rsidP="002F6A28" w14:paraId="478DC245" w14:textId="77777777">
      <w:pPr>
        <w:jc w:val="center"/>
      </w:pPr>
      <w:r w:rsidRPr="002F6A28">
        <w:t>The following notification is being circulated in accordance with Article 10.6</w:t>
      </w:r>
    </w:p>
    <w:p w:rsidR="009239F7" w:rsidRPr="002F6A28" w:rsidP="002F6A28" w14:paraId="24629F12"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16321AD" w14:textId="77777777" w:rsidTr="00DB13FE">
        <w:tblPrEx>
          <w:tblW w:w="5000" w:type="pct"/>
          <w:tblLayout w:type="fixed"/>
          <w:tblLook w:val="0000"/>
        </w:tblPrEx>
        <w:tc>
          <w:tcPr>
            <w:tcW w:w="607" w:type="dxa"/>
            <w:tcBorders>
              <w:top w:val="double" w:sz="4" w:space="0" w:color="auto"/>
            </w:tcBorders>
          </w:tcPr>
          <w:p w:rsidR="00F85C99" w:rsidRPr="002F6A28" w:rsidP="002F6A28" w14:paraId="767D2C62"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B1CAA4E" w14:textId="77777777">
            <w:pPr>
              <w:spacing w:before="120" w:after="120"/>
            </w:pPr>
            <w:r w:rsidRPr="002F6A28">
              <w:rPr>
                <w:b/>
              </w:rPr>
              <w:t>Notifying Member:</w:t>
            </w:r>
            <w:r w:rsidRPr="00C92678" w:rsidR="00EE3A11">
              <w:t xml:space="preserve"> </w:t>
            </w:r>
            <w:r w:rsidRPr="00C92678" w:rsidR="00EE3A11">
              <w:rPr>
                <w:u w:val="single"/>
              </w:rPr>
              <w:t>VIET NAM</w:t>
            </w:r>
          </w:p>
          <w:p w:rsidR="00F85C99" w:rsidRPr="002F6A28" w:rsidP="002F6A28" w14:paraId="55BE522B"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D70524F" w14:textId="77777777" w:rsidTr="00DB13FE">
        <w:tblPrEx>
          <w:tblW w:w="5000" w:type="pct"/>
          <w:tblLayout w:type="fixed"/>
          <w:tblLook w:val="0000"/>
        </w:tblPrEx>
        <w:tc>
          <w:tcPr>
            <w:tcW w:w="607" w:type="dxa"/>
          </w:tcPr>
          <w:p w:rsidR="00F85C99" w:rsidRPr="002F6A28" w:rsidP="002F6A28" w14:paraId="530FAC75" w14:textId="77777777">
            <w:pPr>
              <w:spacing w:before="120" w:after="120"/>
              <w:jc w:val="left"/>
            </w:pPr>
            <w:r w:rsidRPr="002F6A28">
              <w:rPr>
                <w:b/>
              </w:rPr>
              <w:t>2.</w:t>
            </w:r>
          </w:p>
        </w:tc>
        <w:tc>
          <w:tcPr>
            <w:tcW w:w="8373" w:type="dxa"/>
          </w:tcPr>
          <w:p w:rsidR="00F85C99" w:rsidRPr="002F6A28" w:rsidP="000C3B6C" w14:paraId="1B57F0B4" w14:textId="77777777">
            <w:pPr>
              <w:spacing w:before="120" w:after="120"/>
            </w:pPr>
            <w:r w:rsidRPr="002F6A28">
              <w:rPr>
                <w:b/>
              </w:rPr>
              <w:t>Agency responsible:</w:t>
            </w:r>
            <w:r w:rsidRPr="00C379C8" w:rsidR="00EE3A11">
              <w:t xml:space="preserve"> </w:t>
            </w:r>
          </w:p>
          <w:p w:rsidR="00EE3A11" w:rsidRPr="00C379C8" w:rsidP="000C3B6C" w14:paraId="17B9F36C" w14:textId="77777777">
            <w:r w:rsidRPr="00C379C8">
              <w:t>Drug Administration of Viet Nam</w:t>
            </w:r>
          </w:p>
          <w:p w:rsidR="00EE3A11" w:rsidRPr="00C379C8" w:rsidP="000C3B6C" w14:paraId="53BC3B64" w14:textId="77777777">
            <w:r w:rsidRPr="00C379C8">
              <w:t>Ministry of Health</w:t>
            </w:r>
          </w:p>
          <w:p w:rsidR="00EE3A11" w:rsidRPr="00C379C8" w:rsidP="000C3B6C" w14:paraId="773F5E44" w14:textId="77777777">
            <w:r w:rsidRPr="00C379C8">
              <w:t>138A Giang Vo Str., Giang Vo Ward, Ha Noi, Viet Nam</w:t>
            </w:r>
          </w:p>
          <w:p w:rsidR="00EE3A11" w:rsidRPr="00C379C8" w:rsidP="000C3B6C" w14:paraId="551048F8" w14:textId="77777777">
            <w:r w:rsidRPr="00C379C8">
              <w:t>Tel: (84-4) 37366483</w:t>
            </w:r>
          </w:p>
          <w:p w:rsidR="00EE3A11" w:rsidRPr="00C379C8" w:rsidP="000C3B6C" w14:paraId="6CCC2C15" w14:textId="77777777">
            <w:r w:rsidRPr="00C379C8">
              <w:t>Fax: 38234758</w:t>
            </w:r>
          </w:p>
          <w:p w:rsidR="00EE3A11" w:rsidRPr="00C379C8" w:rsidP="000C3B6C" w14:paraId="6FC4013C" w14:textId="77777777">
            <w:pPr>
              <w:spacing w:after="120"/>
            </w:pPr>
            <w:r w:rsidRPr="00C379C8">
              <w:t xml:space="preserve">Email: </w:t>
            </w:r>
            <w:hyperlink r:id="rId6" w:history="1">
              <w:r w:rsidRPr="00C379C8">
                <w:rPr>
                  <w:color w:val="0000FF"/>
                  <w:u w:val="single"/>
                </w:rPr>
                <w:t>cqldvn@moh.gov.vn</w:t>
              </w:r>
            </w:hyperlink>
          </w:p>
        </w:tc>
      </w:tr>
      <w:tr w14:paraId="112914F9" w14:textId="77777777" w:rsidTr="00DB13FE">
        <w:tblPrEx>
          <w:tblW w:w="5000" w:type="pct"/>
          <w:tblLayout w:type="fixed"/>
          <w:tblLook w:val="0000"/>
        </w:tblPrEx>
        <w:tc>
          <w:tcPr>
            <w:tcW w:w="607" w:type="dxa"/>
          </w:tcPr>
          <w:p w:rsidR="00F85C99" w:rsidRPr="002F6A28" w:rsidP="002F6A28" w14:paraId="69126FBF" w14:textId="77777777">
            <w:pPr>
              <w:spacing w:before="120" w:after="120"/>
              <w:jc w:val="left"/>
              <w:rPr>
                <w:b/>
              </w:rPr>
            </w:pPr>
            <w:r w:rsidRPr="002F6A28">
              <w:rPr>
                <w:b/>
              </w:rPr>
              <w:t>3.</w:t>
            </w:r>
          </w:p>
        </w:tc>
        <w:tc>
          <w:tcPr>
            <w:tcW w:w="8373" w:type="dxa"/>
          </w:tcPr>
          <w:p w:rsidR="00F85C99" w:rsidRPr="0058336F" w:rsidP="002F6A28" w14:paraId="0355E46E"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FBB1C4F" w14:textId="77777777" w:rsidTr="00DB13FE">
        <w:tblPrEx>
          <w:tblW w:w="5000" w:type="pct"/>
          <w:tblLayout w:type="fixed"/>
          <w:tblLook w:val="0000"/>
        </w:tblPrEx>
        <w:tc>
          <w:tcPr>
            <w:tcW w:w="607" w:type="dxa"/>
          </w:tcPr>
          <w:p w:rsidR="00F85C99" w:rsidRPr="002F6A28" w:rsidP="002F6A28" w14:paraId="70165318" w14:textId="77777777">
            <w:pPr>
              <w:spacing w:before="120" w:after="120"/>
              <w:jc w:val="left"/>
            </w:pPr>
            <w:r w:rsidRPr="002F6A28">
              <w:rPr>
                <w:b/>
              </w:rPr>
              <w:t>4.</w:t>
            </w:r>
          </w:p>
        </w:tc>
        <w:tc>
          <w:tcPr>
            <w:tcW w:w="8373" w:type="dxa"/>
          </w:tcPr>
          <w:p w:rsidR="00F85C99" w:rsidRPr="002F6A28" w:rsidP="002F6A28" w14:paraId="237EBA3B"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Cosmetics</w:t>
            </w:r>
          </w:p>
        </w:tc>
      </w:tr>
      <w:tr w14:paraId="22FCBD76" w14:textId="77777777" w:rsidTr="00DB13FE">
        <w:tblPrEx>
          <w:tblW w:w="5000" w:type="pct"/>
          <w:tblLayout w:type="fixed"/>
          <w:tblLook w:val="0000"/>
        </w:tblPrEx>
        <w:tc>
          <w:tcPr>
            <w:tcW w:w="607" w:type="dxa"/>
          </w:tcPr>
          <w:p w:rsidR="00F85C99" w:rsidRPr="002F6A28" w:rsidP="002F6A28" w14:paraId="5839E95A" w14:textId="77777777">
            <w:pPr>
              <w:spacing w:before="120" w:after="120"/>
              <w:jc w:val="left"/>
            </w:pPr>
            <w:r w:rsidRPr="002F6A28">
              <w:rPr>
                <w:b/>
              </w:rPr>
              <w:t>5.</w:t>
            </w:r>
          </w:p>
        </w:tc>
        <w:tc>
          <w:tcPr>
            <w:tcW w:w="8373" w:type="dxa"/>
          </w:tcPr>
          <w:p w:rsidR="00F85C99" w:rsidP="002F6A28" w14:paraId="40B9F5B1"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Decree on the Management of Cosmetics; (71 page(s), in Vietnamese)</w:t>
            </w:r>
          </w:p>
          <w:p w:rsidR="000C3B6C" w:rsidRPr="000C3B6C" w:rsidP="002F6A28" w14:paraId="39135288"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C756A2" w:rsidRPr="00CE6C29" w:rsidP="002F6A28" w14:paraId="3551ECF8" w14:textId="77777777">
            <w:pPr>
              <w:pBdr>
                <w:top w:val="none" w:sz="0" w:space="4" w:color="auto"/>
                <w:bottom w:val="none" w:sz="0" w:space="4" w:color="auto"/>
              </w:pBdr>
              <w:spacing w:after="120"/>
              <w:rPr>
                <w:iCs/>
              </w:rPr>
            </w:pPr>
            <w:hyperlink r:id="rId7" w:tgtFrame="_blank" w:history="1">
              <w:r w:rsidRPr="00CE6C29">
                <w:rPr>
                  <w:iCs/>
                  <w:color w:val="0000FF"/>
                  <w:u w:val="single"/>
                </w:rPr>
                <w:t>https://members.wto.org/crnattachments/2026/TBT/VNM/26_01197_00_x.pdf</w:t>
              </w:r>
            </w:hyperlink>
          </w:p>
        </w:tc>
      </w:tr>
      <w:tr w14:paraId="7D183CBC" w14:textId="77777777" w:rsidTr="00DB13FE">
        <w:tblPrEx>
          <w:tblW w:w="5000" w:type="pct"/>
          <w:tblLayout w:type="fixed"/>
          <w:tblLook w:val="0000"/>
        </w:tblPrEx>
        <w:tc>
          <w:tcPr>
            <w:tcW w:w="607" w:type="dxa"/>
          </w:tcPr>
          <w:p w:rsidR="00F85C99" w:rsidRPr="002F6A28" w:rsidP="002F6A28" w14:paraId="54FD29C3" w14:textId="77777777">
            <w:pPr>
              <w:spacing w:before="120" w:after="120"/>
              <w:jc w:val="left"/>
              <w:rPr>
                <w:b/>
              </w:rPr>
            </w:pPr>
            <w:r w:rsidRPr="002F6A28">
              <w:rPr>
                <w:b/>
              </w:rPr>
              <w:t>6.</w:t>
            </w:r>
          </w:p>
        </w:tc>
        <w:tc>
          <w:tcPr>
            <w:tcW w:w="8373" w:type="dxa"/>
          </w:tcPr>
          <w:p w:rsidR="00F85C99" w:rsidRPr="002F6A28" w:rsidP="002F6A28" w14:paraId="0F380C23" w14:textId="77777777">
            <w:pPr>
              <w:spacing w:before="120" w:after="120"/>
              <w:rPr>
                <w:b/>
              </w:rPr>
            </w:pPr>
            <w:r w:rsidRPr="002F6A28">
              <w:rPr>
                <w:b/>
              </w:rPr>
              <w:t>Description of content:</w:t>
            </w:r>
            <w:r w:rsidRPr="00C379C8" w:rsidR="00FE448B">
              <w:t xml:space="preserve"> Description of content: </w:t>
            </w:r>
          </w:p>
          <w:p w:rsidR="00FE448B" w:rsidRPr="00C379C8" w:rsidP="002F6A28" w14:paraId="74365C93" w14:textId="77777777">
            <w:pPr>
              <w:spacing w:before="120" w:after="120"/>
            </w:pPr>
            <w:r w:rsidRPr="00C379C8">
              <w:t>1. This draft Decree regulates the management of cosmetics, including:</w:t>
            </w:r>
          </w:p>
          <w:p w:rsidR="00FE448B" w:rsidRPr="00C379C8" w:rsidP="002F6A28" w14:paraId="648A66A4" w14:textId="77777777">
            <w:pPr>
              <w:spacing w:before="120" w:after="120"/>
            </w:pPr>
            <w:r w:rsidRPr="00C379C8">
              <w:t>a) Declaration of cosmetic products;</w:t>
            </w:r>
          </w:p>
          <w:p w:rsidR="00FE448B" w:rsidRPr="00C379C8" w:rsidP="002F6A28" w14:paraId="2C908981" w14:textId="77777777">
            <w:pPr>
              <w:spacing w:before="120" w:after="120"/>
            </w:pPr>
            <w:r w:rsidRPr="00C379C8">
              <w:t>b) Manufacture of cosmetics in Vietnam;</w:t>
            </w:r>
          </w:p>
          <w:p w:rsidR="00FE448B" w:rsidRPr="00C379C8" w:rsidP="002F6A28" w14:paraId="3FF7F13B" w14:textId="77777777">
            <w:pPr>
              <w:spacing w:before="120" w:after="120"/>
            </w:pPr>
            <w:r w:rsidRPr="00C379C8">
              <w:t>c) Management of imported cosmetic products and issuance of Certificates of Free Sale for exported cosmetic products;</w:t>
            </w:r>
          </w:p>
          <w:p w:rsidR="00FE448B" w:rsidRPr="00C379C8" w:rsidP="002F6A28" w14:paraId="25EE3655" w14:textId="77777777">
            <w:pPr>
              <w:spacing w:before="120" w:after="120"/>
            </w:pPr>
            <w:r w:rsidRPr="00C379C8">
              <w:t>d) Product information dossiers, labeling and advertising of cosmetics;</w:t>
            </w:r>
          </w:p>
          <w:p w:rsidR="00FE448B" w:rsidRPr="00C379C8" w:rsidP="002F6A28" w14:paraId="3EA722CF" w14:textId="77777777">
            <w:pPr>
              <w:spacing w:before="120" w:after="120"/>
            </w:pPr>
            <w:r w:rsidRPr="00C379C8">
              <w:t>e) Online dossiers, procedures, and record keeping;</w:t>
            </w:r>
          </w:p>
          <w:p w:rsidR="00FE448B" w:rsidRPr="00C379C8" w:rsidP="002F6A28" w14:paraId="2CEF476D" w14:textId="77777777">
            <w:pPr>
              <w:spacing w:before="120" w:after="120"/>
            </w:pPr>
            <w:r w:rsidRPr="00C379C8">
              <w:t>f) Inspection, monitoring and ensuring the safety and quality of cosmetic products;</w:t>
            </w:r>
          </w:p>
          <w:p w:rsidR="00FE448B" w:rsidRPr="00C379C8" w:rsidP="002F6A28" w14:paraId="7293ED79" w14:textId="77777777">
            <w:pPr>
              <w:spacing w:before="120" w:after="120"/>
            </w:pPr>
            <w:r w:rsidRPr="00C379C8">
              <w:t>g) Recall of cosmetic products, revocation of the registration number of the cosmetic product declaration form, and cessation of receiving applications for cosmetic product declarations.</w:t>
            </w:r>
          </w:p>
          <w:p w:rsidR="00FE448B" w:rsidRPr="00C379C8" w:rsidP="002F6A28" w14:paraId="300A22BC" w14:textId="77777777">
            <w:pPr>
              <w:spacing w:before="120" w:after="120"/>
            </w:pPr>
            <w:r w:rsidRPr="00C379C8">
              <w:t>2. This draft Decree applies to domestic and foreign agencies, organizations, and individuals involved in activities related to cosmetic products in Vietnam.</w:t>
            </w:r>
          </w:p>
          <w:p w:rsidR="00FE448B" w:rsidRPr="00C379C8" w:rsidP="002F6A28" w14:paraId="0FE34FCE" w14:textId="77777777">
            <w:pPr>
              <w:spacing w:before="120" w:after="120"/>
            </w:pPr>
            <w:r w:rsidRPr="00C379C8">
              <w:t>The Draft Decree consists of 10 Chapters and 52 Articles, specifically:</w:t>
            </w:r>
          </w:p>
          <w:p w:rsidR="00FE448B" w:rsidRPr="00C379C8" w:rsidP="002F6A28" w14:paraId="1E794C95" w14:textId="77777777">
            <w:pPr>
              <w:spacing w:before="120" w:after="120"/>
            </w:pPr>
            <w:r w:rsidRPr="00C379C8">
              <w:t>1. Chapter I – General Provisions (02 Articles)</w:t>
            </w:r>
          </w:p>
          <w:p w:rsidR="00FE448B" w:rsidRPr="00C379C8" w:rsidP="002F6A28" w14:paraId="2E7BB331" w14:textId="77777777">
            <w:pPr>
              <w:spacing w:before="120" w:after="120"/>
            </w:pPr>
            <w:r w:rsidRPr="00C379C8">
              <w:t>Provides for the scope of regulation, subjects of application and interpretation of terms.</w:t>
            </w:r>
          </w:p>
          <w:p w:rsidR="00FE448B" w:rsidRPr="00C379C8" w:rsidP="002F6A28" w14:paraId="5A962814" w14:textId="77777777">
            <w:pPr>
              <w:spacing w:before="120" w:after="120"/>
            </w:pPr>
            <w:r w:rsidRPr="00C379C8">
              <w:t>2. Chapter II – Cosmetic Product Notification (12 Articles), provides for:</w:t>
            </w:r>
          </w:p>
          <w:p w:rsidR="00FE448B" w:rsidRPr="00C379C8" w:rsidP="002F6A28" w14:paraId="4D8C79D5" w14:textId="77777777">
            <w:pPr>
              <w:spacing w:before="120" w:after="120"/>
            </w:pPr>
            <w:r w:rsidRPr="00C379C8">
              <w:t>- Requirements on the safety and quality of cosmetic products;</w:t>
            </w:r>
          </w:p>
          <w:p w:rsidR="00FE448B" w:rsidRPr="00C379C8" w:rsidP="002F6A28" w14:paraId="212AAFCE" w14:textId="77777777">
            <w:pPr>
              <w:spacing w:before="120" w:after="120"/>
            </w:pPr>
            <w:r w:rsidRPr="00C379C8">
              <w:t>- Cosmetic products must be notified to the competent state management authority before being placed on the market;</w:t>
            </w:r>
          </w:p>
          <w:p w:rsidR="00FE448B" w:rsidRPr="00C379C8" w:rsidP="002F6A28" w14:paraId="7DA739FD" w14:textId="77777777">
            <w:pPr>
              <w:spacing w:before="120" w:after="120"/>
            </w:pPr>
            <w:r w:rsidRPr="00C379C8">
              <w:t>- Dossiers and procedures for product notification, post-notification amendments, and applications for renewal of notification validity;</w:t>
            </w:r>
          </w:p>
          <w:p w:rsidR="00FE448B" w:rsidRPr="00C379C8" w:rsidP="002F6A28" w14:paraId="13689C0B" w14:textId="77777777">
            <w:pPr>
              <w:spacing w:before="120" w:after="120"/>
            </w:pPr>
            <w:r w:rsidRPr="00C379C8">
              <w:t>- Following notification and public disclosure of product information, the competent state authority shall conduct post-notification dossier review and carry out inspection and supervision of cosmetic products circulated on the Vietnamese market.</w:t>
            </w:r>
          </w:p>
          <w:p w:rsidR="00FE448B" w:rsidRPr="00C379C8" w:rsidP="002F6A28" w14:paraId="2F3712A9" w14:textId="77777777">
            <w:pPr>
              <w:spacing w:before="120" w:after="120"/>
            </w:pPr>
            <w:r w:rsidRPr="00C379C8">
              <w:t>3. Chapter III – Manufacture of Cosmetics in Viet Nam (07 Articles), provides for:</w:t>
            </w:r>
          </w:p>
          <w:p w:rsidR="00FE448B" w:rsidRPr="00C379C8" w:rsidP="002F6A28" w14:paraId="6ED3ADDD" w14:textId="77777777">
            <w:pPr>
              <w:spacing w:before="120" w:after="120"/>
            </w:pPr>
            <w:r w:rsidRPr="00C379C8">
              <w:t>- Cosmetic manufacturing establishments must satisfy requirements relating to personnel, facilities, equipment and quality management systems, and shall be subject to periodic assessment every three (03) years or extraordinary inspection;</w:t>
            </w:r>
          </w:p>
          <w:p w:rsidR="00FE448B" w:rsidRPr="00C379C8" w:rsidP="002F6A28" w14:paraId="49C1FAA2" w14:textId="77777777">
            <w:pPr>
              <w:spacing w:before="120" w:after="120"/>
            </w:pPr>
            <w:r w:rsidRPr="00C379C8">
              <w:t>- Establishes unified conditions for the issuance of the Certificate of Eligibility for Cosmetic Manufacture and the CGMP Certificate;</w:t>
            </w:r>
          </w:p>
          <w:p w:rsidR="00FE448B" w:rsidRPr="00C379C8" w:rsidP="002F6A28" w14:paraId="31B902BA" w14:textId="77777777">
            <w:pPr>
              <w:spacing w:before="120" w:after="120"/>
            </w:pPr>
            <w:r w:rsidRPr="00C379C8">
              <w:t>- Decentralization to Provincial People's Committees the authority to issue, amend and revoke the Certificate of Eligibility for Cosmetic Manufacture and the CGMP Certificate;</w:t>
            </w:r>
          </w:p>
          <w:p w:rsidR="00FE448B" w:rsidRPr="00C379C8" w:rsidP="002F6A28" w14:paraId="21AA664D" w14:textId="77777777">
            <w:pPr>
              <w:spacing w:before="120" w:after="120"/>
            </w:pPr>
            <w:r w:rsidRPr="00C379C8">
              <w:t>- Provides specific cases for revocation of the Certificate of Eligibility for Cosmetic Manufacture.</w:t>
            </w:r>
          </w:p>
          <w:p w:rsidR="00FE448B" w:rsidRPr="00C379C8" w:rsidP="002F6A28" w14:paraId="21234B73" w14:textId="77777777">
            <w:pPr>
              <w:spacing w:before="120" w:after="120"/>
            </w:pPr>
            <w:r w:rsidRPr="00C379C8">
              <w:t>4. Chapter IV – Management of Imported Cosmetics and Issuance of Certificates of Free Sale (CFS) for Exported Cosmetics (03 Articles), provides for:</w:t>
            </w:r>
          </w:p>
          <w:p w:rsidR="00FE448B" w:rsidRPr="00C379C8" w:rsidP="002F6A28" w14:paraId="62124C73" w14:textId="77777777">
            <w:pPr>
              <w:spacing w:before="120" w:after="120"/>
            </w:pPr>
            <w:r w:rsidRPr="00C379C8">
              <w:t>- Imported cosmetic products must be notified prior to customs clearance, except in cases such as importation for research or testing purposes, importation by diplomatic missions, personal gifts not intended for commercial purposes, etc.;</w:t>
            </w:r>
          </w:p>
          <w:p w:rsidR="00FE448B" w:rsidRPr="00C379C8" w:rsidP="002F6A28" w14:paraId="730BB12A" w14:textId="77777777">
            <w:pPr>
              <w:spacing w:before="120" w:after="120"/>
            </w:pPr>
            <w:r w:rsidRPr="00C379C8">
              <w:t>- Provisions on the issuance of Certificates of Free Sale (CFS) for domestically manufactured cosmetic products intended for export.</w:t>
            </w:r>
          </w:p>
          <w:p w:rsidR="00FE448B" w:rsidRPr="00C379C8" w:rsidP="002F6A28" w14:paraId="22988CD9" w14:textId="77777777">
            <w:pPr>
              <w:spacing w:before="120" w:after="120"/>
            </w:pPr>
            <w:r w:rsidRPr="00C379C8">
              <w:t>5. Chapter V – Product Information File (PIF), Advertising and Labelling of Cosmetics (03 Articles), provides for:</w:t>
            </w:r>
          </w:p>
          <w:p w:rsidR="00FE448B" w:rsidRPr="00C379C8" w:rsidP="002F6A28" w14:paraId="51602C95" w14:textId="77777777">
            <w:pPr>
              <w:spacing w:before="120" w:after="120"/>
            </w:pPr>
            <w:r w:rsidRPr="00C379C8">
              <w:t>- Cosmetic products placed on the market must have a Product Information File (PIF) in accordance with ASEAN guidelines;</w:t>
            </w:r>
          </w:p>
          <w:p w:rsidR="00FE448B" w:rsidRPr="00C379C8" w:rsidP="002F6A28" w14:paraId="719B4277" w14:textId="77777777">
            <w:pPr>
              <w:spacing w:before="120" w:after="120"/>
            </w:pPr>
            <w:r w:rsidRPr="00C379C8">
              <w:t>- Labelling of cosmetic products shall comply with the legislation on goods labelling, and mandatory labelling requirements shall be implemented in accordance with the ASEAN Cosmetic Agreement;</w:t>
            </w:r>
          </w:p>
          <w:p w:rsidR="00FE448B" w:rsidRPr="00C379C8" w:rsidP="002F6A28" w14:paraId="6C51D679" w14:textId="77777777">
            <w:pPr>
              <w:spacing w:before="120" w:after="120"/>
            </w:pPr>
            <w:r w:rsidRPr="00C379C8">
              <w:t>- Cosmetic advertising shall comply with the law on advertising and shall not require prior content approval.</w:t>
            </w:r>
          </w:p>
          <w:p w:rsidR="00FE448B" w:rsidRPr="00C379C8" w:rsidP="002F6A28" w14:paraId="1A9DDAEB" w14:textId="77777777">
            <w:pPr>
              <w:spacing w:before="120" w:after="120"/>
            </w:pPr>
            <w:r w:rsidRPr="00C379C8">
              <w:t>6. Chapter VI – Online Dossiers, Procedures and Electronic Record Retention (03 Articles)</w:t>
            </w:r>
          </w:p>
          <w:p w:rsidR="00FE448B" w:rsidRPr="00C379C8" w:rsidP="002F6A28" w14:paraId="34E41FB2" w14:textId="77777777">
            <w:pPr>
              <w:spacing w:before="120" w:after="120"/>
            </w:pPr>
            <w:r w:rsidRPr="00C379C8">
              <w:t>Provides for requirements applicable to online dossiers; provisions on online procedures; and electronic record retention.</w:t>
            </w:r>
          </w:p>
          <w:p w:rsidR="00FE448B" w:rsidRPr="00C379C8" w:rsidP="002F6A28" w14:paraId="2EA0BD97" w14:textId="77777777">
            <w:pPr>
              <w:spacing w:before="120" w:after="120"/>
            </w:pPr>
            <w:r w:rsidRPr="00C379C8">
              <w:t>7. Chapter VII – Inspection, Supervision and Assurance of Cosmetic Safety and Quality (04 Articles), provides for:</w:t>
            </w:r>
          </w:p>
          <w:p w:rsidR="00FE448B" w:rsidRPr="00C379C8" w:rsidP="002F6A28" w14:paraId="67962019" w14:textId="77777777">
            <w:pPr>
              <w:spacing w:before="120" w:after="120"/>
            </w:pPr>
            <w:r w:rsidRPr="00C379C8">
              <w:t>- Detailed provisions on post-notification dossier review;</w:t>
            </w:r>
          </w:p>
          <w:p w:rsidR="00FE448B" w:rsidRPr="00C379C8" w:rsidP="002F6A28" w14:paraId="055A3B8C" w14:textId="77777777">
            <w:pPr>
              <w:spacing w:before="120" w:after="120"/>
            </w:pPr>
            <w:r w:rsidRPr="00C379C8">
              <w:t>- Detailed provisions on specialized inspection. Cosmetic products that have undergone compliant post-notification dossier review shall not be subject to re-inspection;</w:t>
            </w:r>
          </w:p>
          <w:p w:rsidR="00FE448B" w:rsidRPr="00C379C8" w:rsidP="002F6A28" w14:paraId="71AB22E1" w14:textId="77777777">
            <w:pPr>
              <w:spacing w:before="120" w:after="120"/>
            </w:pPr>
            <w:r w:rsidRPr="00C379C8">
              <w:t>- Risk-based prioritization for quality inspection according to the level of risk posed by cosmetic products;</w:t>
            </w:r>
          </w:p>
          <w:p w:rsidR="00FE448B" w:rsidRPr="00C379C8" w:rsidP="002F6A28" w14:paraId="4D65F458" w14:textId="77777777">
            <w:pPr>
              <w:spacing w:before="120" w:after="120"/>
            </w:pPr>
            <w:r w:rsidRPr="00C379C8">
              <w:t>- Specification of competent authorities designated to conduct sampling and testing of cosmetic products for quality control.</w:t>
            </w:r>
          </w:p>
          <w:p w:rsidR="00FE448B" w:rsidRPr="00C379C8" w:rsidP="002F6A28" w14:paraId="5B5BAF4E" w14:textId="77777777">
            <w:pPr>
              <w:spacing w:before="120" w:after="120"/>
            </w:pPr>
            <w:r w:rsidRPr="00C379C8">
              <w:t>8. Chapter VIII – Recall of Cosmetic Products, Revocation of Notification Receipt Numbers and Suspension of Acceptance of Notification Dossiers (04 Articles), provides for:</w:t>
            </w:r>
          </w:p>
          <w:p w:rsidR="00FE448B" w:rsidRPr="00C379C8" w:rsidP="002F6A28" w14:paraId="67612D48" w14:textId="77777777">
            <w:pPr>
              <w:spacing w:before="120" w:after="120"/>
            </w:pPr>
            <w:r w:rsidRPr="00C379C8">
              <w:t>- Cases of recall of cosmetic products; cases of revocation of notification receipt numbers and suspension of acceptance of notification dossiers;</w:t>
            </w:r>
          </w:p>
          <w:p w:rsidR="00FE448B" w:rsidRPr="00C379C8" w:rsidP="002F6A28" w14:paraId="16131D38" w14:textId="77777777">
            <w:pPr>
              <w:spacing w:before="120" w:after="120"/>
            </w:pPr>
            <w:r w:rsidRPr="00C379C8">
              <w:t>- Forms, competence and responsibilities relating to the recall of cosmetic products.</w:t>
            </w:r>
          </w:p>
          <w:p w:rsidR="00FE448B" w:rsidRPr="00C379C8" w:rsidP="002F6A28" w14:paraId="76549CB2" w14:textId="77777777">
            <w:pPr>
              <w:spacing w:before="120" w:after="120"/>
            </w:pPr>
            <w:r w:rsidRPr="00C379C8">
              <w:t>9. Chapter IX – Organization of Implementation (09 Articles)</w:t>
            </w:r>
          </w:p>
          <w:p w:rsidR="00FE448B" w:rsidRPr="00C379C8" w:rsidP="002F6A28" w14:paraId="270C5113" w14:textId="77777777">
            <w:pPr>
              <w:spacing w:before="120" w:after="120"/>
            </w:pPr>
            <w:r w:rsidRPr="00C379C8">
              <w:t>Provides for the responsibilities of ministries, sectors, organizations and individuals engaged in the manufacture and trading of cosmetic products.</w:t>
            </w:r>
          </w:p>
          <w:p w:rsidR="00FE448B" w:rsidRPr="00E5390A" w:rsidP="002F6A28" w14:paraId="1E8F1BD9" w14:textId="77777777">
            <w:pPr>
              <w:spacing w:before="120" w:after="120"/>
              <w:rPr>
                <w:lang w:val="fr-CH"/>
              </w:rPr>
            </w:pPr>
            <w:r w:rsidRPr="00E5390A">
              <w:rPr>
                <w:lang w:val="fr-CH"/>
              </w:rPr>
              <w:t>10. Chapter X – Implementation Provisions (05 Articles)</w:t>
            </w:r>
          </w:p>
          <w:p w:rsidR="00FE448B" w:rsidRPr="00C379C8" w:rsidP="002F6A28" w14:paraId="732C146B" w14:textId="77777777">
            <w:pPr>
              <w:spacing w:before="120" w:after="120"/>
            </w:pPr>
            <w:r w:rsidRPr="00C379C8">
              <w:t>Provides for transitional provisions, entry into force, reference clauses and responsibilities for implementation.</w:t>
            </w:r>
          </w:p>
        </w:tc>
      </w:tr>
      <w:tr w14:paraId="4DD39287" w14:textId="77777777" w:rsidTr="00DB13FE">
        <w:tblPrEx>
          <w:tblW w:w="5000" w:type="pct"/>
          <w:tblLayout w:type="fixed"/>
          <w:tblLook w:val="0000"/>
        </w:tblPrEx>
        <w:tc>
          <w:tcPr>
            <w:tcW w:w="607" w:type="dxa"/>
          </w:tcPr>
          <w:p w:rsidR="00F85C99" w:rsidRPr="002F6A28" w:rsidP="002F6A28" w14:paraId="25DEFFD8" w14:textId="77777777">
            <w:pPr>
              <w:spacing w:before="120" w:after="120"/>
              <w:jc w:val="left"/>
              <w:rPr>
                <w:b/>
              </w:rPr>
            </w:pPr>
            <w:r w:rsidRPr="002F6A28">
              <w:rPr>
                <w:b/>
              </w:rPr>
              <w:t>7.</w:t>
            </w:r>
          </w:p>
        </w:tc>
        <w:tc>
          <w:tcPr>
            <w:tcW w:w="8373" w:type="dxa"/>
          </w:tcPr>
          <w:p w:rsidR="00F85C99" w:rsidRPr="002F6A28" w:rsidP="002F6A28" w14:paraId="7709CB92" w14:textId="77777777">
            <w:pPr>
              <w:spacing w:before="120" w:after="120"/>
              <w:rPr>
                <w:b/>
              </w:rPr>
            </w:pPr>
            <w:r w:rsidRPr="002F6A28">
              <w:rPr>
                <w:b/>
              </w:rPr>
              <w:t>Objective and rationale, including the nature of urgent problems where applicable:</w:t>
            </w:r>
            <w:r w:rsidRPr="00C379C8" w:rsidR="00EE3A11">
              <w:t xml:space="preserve"> - To implement the provisions of the 2025 Law on Promulgation of Legal Documents (amended and supplemented by Law No. 87/2025/QH15 dated June 25, 2025) and Decree No. 78/2025/ND-CP dated 01 April 2025 of the Government providing guidance on its implementation (amended and supplemented by Decree No. 187/2025/ND-CP dated July 1, 2025);</w:t>
            </w:r>
            <w:r w:rsidRPr="00C379C8" w:rsidR="00EE3A11">
              <w:br/>
              <w:t>- To implement Decision No. 150/QD-TTg dated 16 January 2025 of the Prime Minister promulgating the 2025 Government Working Program</w:t>
            </w:r>
            <w:r w:rsidRPr="00C379C8" w:rsidR="00EE3A11">
              <w:br/>
              <w:t>- The Ministry of Health is responsible for drafting the Decree on Cosmetic Management for submission to the Prime Minister.; Protection of human health or safety</w:t>
            </w:r>
          </w:p>
        </w:tc>
      </w:tr>
      <w:tr w14:paraId="6F8AD790" w14:textId="77777777" w:rsidTr="00DB13FE">
        <w:tblPrEx>
          <w:tblW w:w="5000" w:type="pct"/>
          <w:tblLayout w:type="fixed"/>
          <w:tblLook w:val="0000"/>
        </w:tblPrEx>
        <w:tc>
          <w:tcPr>
            <w:tcW w:w="607" w:type="dxa"/>
          </w:tcPr>
          <w:p w:rsidR="00F85C99" w:rsidRPr="002F6A28" w:rsidP="009E75ED" w14:paraId="48A933DD" w14:textId="77777777">
            <w:pPr>
              <w:spacing w:before="120" w:after="120"/>
              <w:jc w:val="left"/>
              <w:rPr>
                <w:b/>
              </w:rPr>
            </w:pPr>
            <w:r w:rsidRPr="002F6A28">
              <w:rPr>
                <w:b/>
              </w:rPr>
              <w:t>8.</w:t>
            </w:r>
          </w:p>
        </w:tc>
        <w:tc>
          <w:tcPr>
            <w:tcW w:w="8373" w:type="dxa"/>
          </w:tcPr>
          <w:p w:rsidR="000C3B6C" w:rsidRPr="00EC00D2" w:rsidP="007F13E8" w14:paraId="1E377191" w14:textId="77777777">
            <w:pPr>
              <w:spacing w:before="120" w:after="120"/>
              <w:rPr>
                <w:bCs/>
              </w:rPr>
            </w:pPr>
            <w:r w:rsidRPr="002F6A28">
              <w:rPr>
                <w:b/>
              </w:rPr>
              <w:t>Relevant documents:</w:t>
            </w:r>
            <w:r w:rsidRPr="002F6A28" w:rsidR="00EE3A11">
              <w:t xml:space="preserve"> </w:t>
            </w:r>
          </w:p>
          <w:p w:rsidR="00EE3A11" w:rsidRPr="002F6A28" w:rsidP="007F13E8" w14:paraId="500C77B4" w14:textId="77777777">
            <w:pPr>
              <w:spacing w:before="120" w:after="120"/>
            </w:pPr>
            <w:r w:rsidRPr="002F6A28">
              <w:t>-</w:t>
            </w:r>
          </w:p>
          <w:p w:rsidR="00EE3A11" w:rsidRPr="002F6A28" w:rsidP="007F13E8" w14:paraId="09591ECB" w14:textId="77777777">
            <w:pPr>
              <w:spacing w:before="120" w:after="120"/>
            </w:pPr>
            <w:r w:rsidRPr="002F6A28">
              <w:rPr>
                <w:b/>
                <w:bCs/>
              </w:rPr>
              <w:t>Relevant notifications:</w:t>
            </w:r>
          </w:p>
          <w:p w:rsidR="00EE3A11" w:rsidRPr="002F6A28" w:rsidP="007F13E8" w14:paraId="3AFF0286" w14:textId="77777777">
            <w:pPr>
              <w:numPr>
                <w:ilvl w:val="0"/>
                <w:numId w:val="16"/>
              </w:numPr>
              <w:spacing w:before="120" w:after="120"/>
            </w:pPr>
            <w:hyperlink r:id="rId8" w:history="1">
              <w:r w:rsidRPr="002F6A28">
                <w:rPr>
                  <w:color w:val="0000FF"/>
                  <w:u w:val="single"/>
                </w:rPr>
                <w:t>G/TBT/N/VNM/357</w:t>
              </w:r>
            </w:hyperlink>
          </w:p>
          <w:p w:rsidR="00EE3A11" w:rsidRPr="002F6A28" w:rsidP="007F13E8" w14:paraId="6410B208" w14:textId="77777777">
            <w:pPr>
              <w:numPr>
                <w:ilvl w:val="0"/>
                <w:numId w:val="16"/>
              </w:numPr>
              <w:spacing w:before="120" w:after="120"/>
            </w:pPr>
            <w:hyperlink r:id="rId9" w:history="1">
              <w:r w:rsidRPr="002F6A28">
                <w:rPr>
                  <w:color w:val="0000FF"/>
                  <w:u w:val="single"/>
                </w:rPr>
                <w:t>G/TBT/N/VNM/349</w:t>
              </w:r>
            </w:hyperlink>
          </w:p>
        </w:tc>
      </w:tr>
      <w:tr w14:paraId="76AAD540" w14:textId="77777777" w:rsidTr="00DB13FE">
        <w:tblPrEx>
          <w:tblW w:w="5000" w:type="pct"/>
          <w:tblLayout w:type="fixed"/>
          <w:tblLook w:val="0000"/>
        </w:tblPrEx>
        <w:tc>
          <w:tcPr>
            <w:tcW w:w="607" w:type="dxa"/>
          </w:tcPr>
          <w:p w:rsidR="00EE3A11" w:rsidRPr="002F6A28" w:rsidP="002F6A28" w14:paraId="3C7C966A" w14:textId="77777777">
            <w:pPr>
              <w:spacing w:before="120" w:after="120"/>
              <w:jc w:val="left"/>
              <w:rPr>
                <w:b/>
              </w:rPr>
            </w:pPr>
            <w:r w:rsidRPr="002F6A28">
              <w:rPr>
                <w:b/>
              </w:rPr>
              <w:t>9.</w:t>
            </w:r>
          </w:p>
        </w:tc>
        <w:tc>
          <w:tcPr>
            <w:tcW w:w="8373" w:type="dxa"/>
          </w:tcPr>
          <w:p w:rsidR="00EE3A11" w:rsidRPr="002F6A28" w:rsidP="008953C4" w14:paraId="12A337F4" w14:textId="77777777">
            <w:pPr>
              <w:spacing w:before="120" w:after="120"/>
            </w:pPr>
            <w:r w:rsidRPr="002F6A28">
              <w:rPr>
                <w:b/>
              </w:rPr>
              <w:t>Proposed date of adoption:</w:t>
            </w:r>
            <w:r w:rsidRPr="00C379C8">
              <w:t xml:space="preserve"> To be determined</w:t>
            </w:r>
          </w:p>
          <w:p w:rsidR="00EE3A11" w:rsidRPr="002F6A28" w:rsidP="008953C4" w14:paraId="1AA63E25" w14:textId="77777777">
            <w:pPr>
              <w:spacing w:after="120"/>
            </w:pPr>
            <w:r w:rsidRPr="002F6A28">
              <w:rPr>
                <w:b/>
              </w:rPr>
              <w:t>Proposed date of entry into force:</w:t>
            </w:r>
            <w:r w:rsidRPr="00C379C8">
              <w:t xml:space="preserve"> 1 July 2026</w:t>
            </w:r>
          </w:p>
        </w:tc>
      </w:tr>
      <w:tr w14:paraId="5CA0953B" w14:textId="77777777" w:rsidTr="00DB13FE">
        <w:tblPrEx>
          <w:tblW w:w="5000" w:type="pct"/>
          <w:tblLayout w:type="fixed"/>
          <w:tblLook w:val="0000"/>
        </w:tblPrEx>
        <w:tc>
          <w:tcPr>
            <w:tcW w:w="607" w:type="dxa"/>
            <w:tcBorders>
              <w:bottom w:val="double" w:sz="4" w:space="0" w:color="auto"/>
            </w:tcBorders>
          </w:tcPr>
          <w:p w:rsidR="00F85C99" w:rsidRPr="002F6A28" w:rsidP="002F6A28" w14:paraId="12C3E0DA"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F95D48C"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207F865" w14:textId="77777777">
            <w:pPr>
              <w:spacing w:before="120" w:after="120"/>
              <w:rPr>
                <w:bCs/>
              </w:rPr>
            </w:pPr>
            <w:r w:rsidRPr="002F6A28">
              <w:rPr>
                <w:b/>
              </w:rPr>
              <w:t>Final date for comments:</w:t>
            </w:r>
            <w:r w:rsidRPr="00C379C8" w:rsidR="00EE3A11">
              <w:t xml:space="preserve"> 1 May 2026</w:t>
            </w:r>
          </w:p>
          <w:p w:rsidR="000C3B6C" w:rsidRPr="00E3324D" w:rsidP="000C3B6C" w14:paraId="76D10624"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4BE58FE9"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0CEA8CC" w14:textId="77777777">
            <w:r w:rsidRPr="00CE6C29">
              <w:t>Please submit comments to:</w:t>
            </w:r>
          </w:p>
          <w:p w:rsidR="00CE6C29" w:rsidRPr="00CE6C29" w:rsidP="000C3B6C" w14:paraId="532E7B11" w14:textId="77777777">
            <w:r w:rsidRPr="00CE6C29">
              <w:t xml:space="preserve">Viet Nam TBT Enquiry Point - Email: </w:t>
            </w:r>
            <w:hyperlink r:id="rId10" w:history="1">
              <w:r w:rsidRPr="00CE6C29">
                <w:rPr>
                  <w:color w:val="0000FF"/>
                  <w:u w:val="single"/>
                </w:rPr>
                <w:t>tbtvn@mst.gov.vn</w:t>
              </w:r>
            </w:hyperlink>
            <w:r w:rsidRPr="00CE6C29">
              <w:t xml:space="preserve">, </w:t>
            </w:r>
            <w:hyperlink r:id="rId11" w:history="1">
              <w:r w:rsidRPr="00CE6C29">
                <w:rPr>
                  <w:color w:val="0000FF"/>
                  <w:u w:val="single"/>
                </w:rPr>
                <w:t>htqt@tcvn.gov.vn</w:t>
              </w:r>
            </w:hyperlink>
          </w:p>
          <w:p w:rsidR="00CE6C29" w:rsidRPr="00CE6C29" w:rsidP="000C3B6C" w14:paraId="393416AA" w14:textId="77777777">
            <w:r w:rsidRPr="00CE6C29">
              <w:t>And:</w:t>
            </w:r>
          </w:p>
          <w:p w:rsidR="00CE6C29" w:rsidRPr="00CE6C29" w:rsidP="000C3B6C" w14:paraId="1E564948" w14:textId="77777777">
            <w:r w:rsidRPr="00CE6C29">
              <w:t>Drug Administration of Viet Nam</w:t>
            </w:r>
          </w:p>
          <w:p w:rsidR="00CE6C29" w:rsidRPr="00CE6C29" w:rsidP="000C3B6C" w14:paraId="6F461A9B" w14:textId="77777777">
            <w:r w:rsidRPr="00CE6C29">
              <w:t>138A Giang Vo Str., Giang Vo Ward, Ha Noi, Viet Nam</w:t>
            </w:r>
          </w:p>
          <w:p w:rsidR="00CE6C29" w:rsidRPr="00CE6C29" w:rsidP="000C3B6C" w14:paraId="6F77A923" w14:textId="77777777">
            <w:pPr>
              <w:spacing w:after="120"/>
            </w:pPr>
            <w:r w:rsidRPr="00CE6C29">
              <w:t xml:space="preserve">Tel : (84-4) 37366483 - Fax: 38234758 - Email: </w:t>
            </w:r>
            <w:hyperlink r:id="rId6" w:history="1">
              <w:r w:rsidRPr="00CE6C29">
                <w:rPr>
                  <w:color w:val="0000FF"/>
                  <w:u w:val="single"/>
                </w:rPr>
                <w:t>cqldvn@moh.gov.vn</w:t>
              </w:r>
            </w:hyperlink>
          </w:p>
        </w:tc>
      </w:tr>
    </w:tbl>
    <w:p w:rsidR="00EE3A11" w:rsidRPr="002F6A28" w:rsidP="00887259" w14:paraId="1789D978" w14:textId="77777777">
      <w:pPr>
        <w:jc w:val="center"/>
      </w:pPr>
    </w:p>
    <w:sectPr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902FC5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5A0FDA1"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49E13C5"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D945C22" w14:textId="77777777">
    <w:pPr>
      <w:pStyle w:val="Header"/>
      <w:pBdr>
        <w:bottom w:val="single" w:sz="4" w:space="1" w:color="auto"/>
      </w:pBdr>
      <w:tabs>
        <w:tab w:val="clear" w:pos="4513"/>
        <w:tab w:val="clear" w:pos="9027"/>
      </w:tabs>
      <w:jc w:val="center"/>
    </w:pPr>
    <w:r w:rsidRPr="002F6A28">
      <w:t>tbtSymbol</w:t>
    </w:r>
  </w:p>
  <w:p w:rsidR="009239F7" w:rsidRPr="002F6A28" w:rsidP="009239F7" w14:paraId="6F9F87EC" w14:textId="77777777">
    <w:pPr>
      <w:pStyle w:val="Header"/>
      <w:pBdr>
        <w:bottom w:val="single" w:sz="4" w:space="1" w:color="auto"/>
      </w:pBdr>
      <w:tabs>
        <w:tab w:val="clear" w:pos="4513"/>
        <w:tab w:val="clear" w:pos="9027"/>
      </w:tabs>
      <w:jc w:val="center"/>
    </w:pPr>
  </w:p>
  <w:p w:rsidR="009239F7" w:rsidRPr="002F6A28" w:rsidP="009239F7" w14:paraId="562E677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D43138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130EE20" w14:textId="77777777">
    <w:pPr>
      <w:pStyle w:val="Header"/>
      <w:pBdr>
        <w:bottom w:val="single" w:sz="4" w:space="1" w:color="auto"/>
      </w:pBdr>
      <w:tabs>
        <w:tab w:val="clear" w:pos="4513"/>
        <w:tab w:val="clear" w:pos="9027"/>
      </w:tabs>
      <w:jc w:val="center"/>
    </w:pPr>
    <w:bookmarkStart w:id="0" w:name="spsSymbolHeader"/>
    <w:r w:rsidRPr="002F6A28">
      <w:t>G/TBT/N/</w:t>
    </w:r>
    <w:r w:rsidRPr="002F6A28">
      <w:t>VNM</w:t>
    </w:r>
    <w:r w:rsidRPr="002F6A28">
      <w:t>/393</w:t>
    </w:r>
    <w:bookmarkEnd w:id="0"/>
  </w:p>
  <w:p w:rsidR="009239F7" w:rsidRPr="002F6A28" w:rsidP="009239F7" w14:paraId="3D2C0775" w14:textId="77777777">
    <w:pPr>
      <w:pStyle w:val="Header"/>
      <w:pBdr>
        <w:bottom w:val="single" w:sz="4" w:space="1" w:color="auto"/>
      </w:pBdr>
      <w:tabs>
        <w:tab w:val="clear" w:pos="4513"/>
        <w:tab w:val="clear" w:pos="9027"/>
      </w:tabs>
      <w:jc w:val="center"/>
    </w:pPr>
  </w:p>
  <w:p w:rsidR="009239F7" w:rsidRPr="002F6A28" w:rsidP="009239F7" w14:paraId="5D26F86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3B15878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EE6AF01"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A6FC63F"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D1522D9" w14:textId="77777777">
          <w:pPr>
            <w:jc w:val="right"/>
            <w:rPr>
              <w:b/>
              <w:color w:val="FF0000"/>
              <w:szCs w:val="16"/>
            </w:rPr>
          </w:pPr>
        </w:p>
      </w:tc>
    </w:tr>
    <w:bookmarkEnd w:id="1"/>
    <w:tr w14:paraId="3D44CCC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2D4A0D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22B2C07" w14:textId="77777777">
          <w:pPr>
            <w:jc w:val="right"/>
            <w:rPr>
              <w:b/>
              <w:szCs w:val="16"/>
            </w:rPr>
          </w:pPr>
        </w:p>
      </w:tc>
    </w:tr>
    <w:tr w14:paraId="10BEF98E"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371D786"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165FD9C" w14:textId="77777777">
          <w:pPr>
            <w:jc w:val="right"/>
            <w:rPr>
              <w:b/>
              <w:szCs w:val="16"/>
            </w:rPr>
          </w:pPr>
          <w:bookmarkStart w:id="2" w:name="bmkSymbols"/>
          <w:r w:rsidRPr="002F6A28">
            <w:rPr>
              <w:b/>
              <w:szCs w:val="16"/>
            </w:rPr>
            <w:t>G/TBT/N/</w:t>
          </w:r>
          <w:r w:rsidRPr="002F6A28">
            <w:rPr>
              <w:b/>
              <w:szCs w:val="16"/>
            </w:rPr>
            <w:t>VNM</w:t>
          </w:r>
          <w:r w:rsidRPr="002F6A28">
            <w:rPr>
              <w:b/>
              <w:szCs w:val="16"/>
            </w:rPr>
            <w:t>/393</w:t>
          </w:r>
          <w:bookmarkEnd w:id="2"/>
        </w:p>
      </w:tc>
    </w:tr>
    <w:tr w14:paraId="2FB0D39C"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97872B0" w14:textId="77777777"/>
      </w:tc>
      <w:tc>
        <w:tcPr>
          <w:tcW w:w="5448" w:type="dxa"/>
          <w:gridSpan w:val="2"/>
          <w:shd w:val="clear" w:color="auto" w:fill="FFFFFF"/>
          <w:tcMar>
            <w:left w:w="108" w:type="dxa"/>
            <w:right w:w="108" w:type="dxa"/>
          </w:tcMar>
          <w:vAlign w:val="center"/>
        </w:tcPr>
        <w:p w:rsidR="00ED54E0" w:rsidRPr="009239F7" w:rsidP="00B801E9" w14:paraId="6CD482F5" w14:textId="77777777">
          <w:pPr>
            <w:jc w:val="right"/>
            <w:rPr>
              <w:szCs w:val="16"/>
            </w:rPr>
          </w:pPr>
          <w:bookmarkStart w:id="3" w:name="spsDateDistribution"/>
          <w:bookmarkStart w:id="4" w:name="bmkDate"/>
          <w:r w:rsidRPr="009239F7">
            <w:rPr>
              <w:szCs w:val="16"/>
            </w:rPr>
            <w:t>2 March 2026</w:t>
          </w:r>
          <w:bookmarkEnd w:id="3"/>
          <w:bookmarkEnd w:id="4"/>
        </w:p>
      </w:tc>
    </w:tr>
    <w:tr w14:paraId="3502998B"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DB2E303" w14:textId="77777777">
          <w:pPr>
            <w:jc w:val="left"/>
            <w:rPr>
              <w:b/>
            </w:rPr>
          </w:pPr>
          <w:bookmarkStart w:id="5" w:name="bmkSerial"/>
          <w:r>
            <w:rPr>
              <w:rFonts w:ascii="Verdana" w:eastAsia="Verdana" w:hAnsi="Verdana" w:cs="Verdana"/>
              <w:b w:val="0"/>
              <w:color w:val="FF0000"/>
              <w:sz w:val="18"/>
            </w:rPr>
            <w:t>(26-1605)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2BBADAD"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3B9A2969"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FC93F37"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68AF307"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2433812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138718214">
    <w:abstractNumId w:val="9"/>
  </w:num>
  <w:num w:numId="2" w16cid:durableId="352266590">
    <w:abstractNumId w:val="7"/>
  </w:num>
  <w:num w:numId="3" w16cid:durableId="44333615">
    <w:abstractNumId w:val="6"/>
  </w:num>
  <w:num w:numId="4" w16cid:durableId="1476333205">
    <w:abstractNumId w:val="5"/>
  </w:num>
  <w:num w:numId="5" w16cid:durableId="1851292359">
    <w:abstractNumId w:val="4"/>
  </w:num>
  <w:num w:numId="6" w16cid:durableId="693507170">
    <w:abstractNumId w:val="12"/>
  </w:num>
  <w:num w:numId="7" w16cid:durableId="644355066">
    <w:abstractNumId w:val="11"/>
  </w:num>
  <w:num w:numId="8" w16cid:durableId="1654989025">
    <w:abstractNumId w:val="10"/>
  </w:num>
  <w:num w:numId="9" w16cid:durableId="215928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63227358">
    <w:abstractNumId w:val="13"/>
  </w:num>
  <w:num w:numId="11" w16cid:durableId="1592277415">
    <w:abstractNumId w:val="8"/>
  </w:num>
  <w:num w:numId="12" w16cid:durableId="1727952289">
    <w:abstractNumId w:val="3"/>
  </w:num>
  <w:num w:numId="13" w16cid:durableId="1495802382">
    <w:abstractNumId w:val="2"/>
  </w:num>
  <w:num w:numId="14" w16cid:durableId="580993755">
    <w:abstractNumId w:val="1"/>
  </w:num>
  <w:num w:numId="15" w16cid:durableId="1167095999">
    <w:abstractNumId w:val="0"/>
  </w:num>
  <w:num w:numId="16" w16cid:durableId="322716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16"/>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56BE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C41E7"/>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B796D"/>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756A2"/>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C3352"/>
    <w:rsid w:val="00DE50DB"/>
    <w:rsid w:val="00DF6AE1"/>
    <w:rsid w:val="00E147CB"/>
    <w:rsid w:val="00E17516"/>
    <w:rsid w:val="00E20B42"/>
    <w:rsid w:val="00E25473"/>
    <w:rsid w:val="00E30FFD"/>
    <w:rsid w:val="00E32674"/>
    <w:rsid w:val="00E3324D"/>
    <w:rsid w:val="00E40A6B"/>
    <w:rsid w:val="00E46FD5"/>
    <w:rsid w:val="00E5390A"/>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86A0A"/>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C4F00B4"/>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tbtvn@mst.gov.vn" TargetMode="External" /><Relationship Id="rId11" Type="http://schemas.openxmlformats.org/officeDocument/2006/relationships/hyperlink" Target="mailto:htqt@tcvn.gov.vn"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cqldvn@moh.gov.vn" TargetMode="External" /><Relationship Id="rId7" Type="http://schemas.openxmlformats.org/officeDocument/2006/relationships/hyperlink" Target="https://members.wto.org/crnattachments/2026/TBT/VNM/26_01197_00_x.pdf" TargetMode="External" /><Relationship Id="rId8" Type="http://schemas.openxmlformats.org/officeDocument/2006/relationships/hyperlink" Target="https://eping.wto.org/en/Search/Index?viewData=G/TBT/N/VNM/357" TargetMode="External" /><Relationship Id="rId9" Type="http://schemas.openxmlformats.org/officeDocument/2006/relationships/hyperlink" Target="https://eping.wto.org/en/Search/Index?viewData=G/TBT/N/VNM/349"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34845-9EF8-4C0C-8A9E-E62C80ACE42F}">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3</Pages>
  <Words>1165</Words>
  <Characters>6645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7795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2026-03-02T11:04:00Z</dcterms:created>
  <dcterms:modified xsi:type="dcterms:W3CDTF">2026-03-02T12:19:00Z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